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spacing w:line="360" w:lineRule="auto"/>
        <w:jc w:val="center"/>
        <w:rPr>
          <w:rFonts w:ascii="宋体" w:hAnsi="宋体"/>
          <w:b/>
          <w:bCs/>
          <w:sz w:val="44"/>
          <w:szCs w:val="44"/>
        </w:rPr>
      </w:pPr>
      <w:r>
        <w:rPr>
          <w:rFonts w:hint="eastAsia" w:ascii="宋体" w:hAnsi="宋体"/>
          <w:b/>
          <w:bCs/>
          <w:sz w:val="44"/>
          <w:szCs w:val="44"/>
        </w:rPr>
        <w:t>西藏自治区藏东农作物种质资源保护和</w:t>
      </w:r>
    </w:p>
    <w:p>
      <w:pPr>
        <w:spacing w:line="360" w:lineRule="auto"/>
        <w:jc w:val="center"/>
        <w:rPr>
          <w:rFonts w:ascii="宋体" w:hAnsi="宋体"/>
          <w:b/>
          <w:bCs/>
          <w:sz w:val="44"/>
          <w:szCs w:val="44"/>
        </w:rPr>
      </w:pPr>
      <w:r>
        <w:rPr>
          <w:rFonts w:hint="eastAsia" w:ascii="宋体" w:hAnsi="宋体"/>
          <w:b/>
          <w:bCs/>
          <w:sz w:val="44"/>
          <w:szCs w:val="44"/>
        </w:rPr>
        <w:t>利用中心运行经费</w:t>
      </w:r>
      <w:r>
        <w:rPr>
          <w:rFonts w:hint="eastAsia" w:ascii="宋体" w:hAnsi="宋体" w:cs="宋体"/>
          <w:b/>
          <w:bCs/>
          <w:sz w:val="44"/>
          <w:szCs w:val="44"/>
        </w:rPr>
        <w:t>项目申报书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36"/>
          <w:szCs w:val="36"/>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Cs/>
          <w:sz w:val="32"/>
          <w:szCs w:val="32"/>
        </w:rPr>
      </w:pPr>
      <w:r>
        <w:rPr>
          <w:rFonts w:hint="eastAsia" w:ascii="宋体" w:hAnsi="宋体" w:cs="宋体"/>
          <w:b/>
          <w:bCs/>
          <w:sz w:val="32"/>
          <w:szCs w:val="32"/>
        </w:rPr>
        <w:t>项目名称：</w:t>
      </w:r>
      <w:r>
        <w:rPr>
          <w:rFonts w:hint="eastAsia"/>
          <w:bCs/>
          <w:sz w:val="32"/>
          <w:szCs w:val="32"/>
        </w:rPr>
        <w:t>西藏自治区藏东农作物种质资源保护和利用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Cs/>
          <w:sz w:val="32"/>
          <w:szCs w:val="32"/>
        </w:rPr>
      </w:pPr>
      <w:r>
        <w:rPr>
          <w:rFonts w:hint="eastAsia"/>
          <w:bCs/>
          <w:sz w:val="32"/>
          <w:szCs w:val="32"/>
        </w:rPr>
        <w:t>中心运行经费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r>
        <w:rPr>
          <w:rFonts w:hint="eastAsia" w:ascii="宋体" w:hAnsi="宋体" w:cs="宋体"/>
          <w:b/>
          <w:bCs/>
          <w:sz w:val="32"/>
          <w:szCs w:val="32"/>
        </w:rPr>
        <w:t>项目编码：</w:t>
      </w:r>
      <w:r>
        <w:rPr>
          <w:rFonts w:ascii="宋体" w:hAnsi="宋体" w:cs="宋体"/>
          <w:b/>
          <w:bCs/>
          <w:sz w:val="32"/>
          <w:szCs w:val="32"/>
        </w:rPr>
        <w:t>54030022T000000081801</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r>
        <w:rPr>
          <w:rFonts w:hint="eastAsia" w:ascii="宋体" w:hAnsi="宋体" w:cs="宋体"/>
          <w:b/>
          <w:bCs/>
          <w:sz w:val="32"/>
          <w:szCs w:val="32"/>
        </w:rPr>
        <w:t>项目执行单位</w:t>
      </w:r>
      <w:r>
        <w:rPr>
          <w:b/>
          <w:bCs/>
          <w:sz w:val="32"/>
          <w:szCs w:val="32"/>
        </w:rPr>
        <w:t>:</w:t>
      </w:r>
      <w:r>
        <w:rPr>
          <w:rFonts w:hint="eastAsia"/>
          <w:bCs/>
          <w:sz w:val="32"/>
          <w:szCs w:val="32"/>
        </w:rPr>
        <w:t>西藏昌都市农业科学研究所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b/>
          <w:bCs/>
          <w:sz w:val="32"/>
          <w:szCs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b/>
          <w:bCs/>
          <w:sz w:val="32"/>
          <w:szCs w:val="32"/>
        </w:rPr>
      </w:pPr>
      <w:r>
        <w:rPr>
          <w:rFonts w:hint="eastAsia" w:ascii="宋体" w:hAnsi="宋体" w:cs="宋体"/>
          <w:b/>
          <w:bCs/>
          <w:sz w:val="32"/>
          <w:szCs w:val="32"/>
        </w:rPr>
        <w:t>本级主管部门：</w:t>
      </w:r>
      <w:r>
        <w:rPr>
          <w:rFonts w:hint="eastAsia" w:ascii="宋体" w:hAnsi="宋体" w:cs="宋体"/>
          <w:bCs/>
          <w:sz w:val="32"/>
          <w:szCs w:val="32"/>
        </w:rPr>
        <w:t>昌都市农业农村局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pPr>
    </w:p>
    <w:tbl>
      <w:tblPr>
        <w:tblStyle w:val="5"/>
        <w:tblW w:w="9240" w:type="dxa"/>
        <w:tblInd w:w="108" w:type="dxa"/>
        <w:tblLayout w:type="fixed"/>
        <w:tblCellMar>
          <w:top w:w="0" w:type="dxa"/>
          <w:left w:w="108" w:type="dxa"/>
          <w:bottom w:w="0" w:type="dxa"/>
          <w:right w:w="108" w:type="dxa"/>
        </w:tblCellMar>
      </w:tblPr>
      <w:tblGrid>
        <w:gridCol w:w="1780"/>
        <w:gridCol w:w="2780"/>
        <w:gridCol w:w="1560"/>
        <w:gridCol w:w="1560"/>
        <w:gridCol w:w="1560"/>
      </w:tblGrid>
      <w:tr>
        <w:tblPrEx>
          <w:tblCellMar>
            <w:top w:w="0" w:type="dxa"/>
            <w:left w:w="108" w:type="dxa"/>
            <w:bottom w:w="0" w:type="dxa"/>
            <w:right w:w="108" w:type="dxa"/>
          </w:tblCellMar>
        </w:tblPrEx>
        <w:trPr>
          <w:trHeight w:val="510" w:hRule="atLeast"/>
        </w:trPr>
        <w:tc>
          <w:tcPr>
            <w:tcW w:w="1780"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项目负责人</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金剑波</w:t>
            </w: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单位地址</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西藏昌都市卡若区卡若镇旦达村</w:t>
            </w: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项目属性</w:t>
            </w:r>
          </w:p>
        </w:tc>
        <w:tc>
          <w:tcPr>
            <w:tcW w:w="7460" w:type="dxa"/>
            <w:gridSpan w:val="4"/>
            <w:tcBorders>
              <w:top w:val="single" w:color="auto" w:sz="4" w:space="0"/>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新建项目</w:t>
            </w:r>
          </w:p>
        </w:tc>
      </w:tr>
      <w:tr>
        <w:trPr>
          <w:cantSplit/>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项目预算（万元）</w:t>
            </w:r>
          </w:p>
        </w:tc>
        <w:tc>
          <w:tcPr>
            <w:tcW w:w="7460" w:type="dxa"/>
            <w:gridSpan w:val="4"/>
            <w:tcBorders>
              <w:top w:val="nil"/>
              <w:left w:val="nil"/>
              <w:bottom w:val="nil"/>
              <w:right w:val="nil"/>
            </w:tcBorders>
            <w:tcMar>
              <w:left w:w="0" w:type="dxa"/>
              <w:right w:w="0" w:type="dxa"/>
            </w:tcMar>
          </w:tcPr>
          <w:tbl>
            <w:tblPr>
              <w:tblStyle w:val="5"/>
              <w:tblW w:w="7460" w:type="dxa"/>
              <w:tblInd w:w="0" w:type="dxa"/>
              <w:tblLayout w:type="fixed"/>
              <w:tblCellMar>
                <w:top w:w="0" w:type="dxa"/>
                <w:left w:w="108" w:type="dxa"/>
                <w:bottom w:w="0" w:type="dxa"/>
                <w:right w:w="108" w:type="dxa"/>
              </w:tblCellMar>
            </w:tblPr>
            <w:tblGrid>
              <w:gridCol w:w="1390"/>
              <w:gridCol w:w="1390"/>
              <w:gridCol w:w="1560"/>
              <w:gridCol w:w="1560"/>
              <w:gridCol w:w="1560"/>
            </w:tblGrid>
            <w:tr>
              <w:tblPrEx>
                <w:tblCellMar>
                  <w:top w:w="0" w:type="dxa"/>
                  <w:left w:w="108" w:type="dxa"/>
                  <w:bottom w:w="0" w:type="dxa"/>
                  <w:right w:w="108" w:type="dxa"/>
                </w:tblCellMar>
              </w:tblPrEx>
              <w:trPr>
                <w:cantSplit/>
                <w:trHeight w:val="510" w:hRule="atLeast"/>
              </w:trPr>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年份</w:t>
                  </w:r>
                </w:p>
              </w:tc>
              <w:tc>
                <w:tcPr>
                  <w:tcW w:w="139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合计</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财政拨款</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事业收入</w:t>
                  </w:r>
                </w:p>
              </w:tc>
              <w:tc>
                <w:tcPr>
                  <w:tcW w:w="1560" w:type="dxa"/>
                  <w:tcBorders>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其他资金</w:t>
                  </w:r>
                </w:p>
              </w:tc>
            </w:tr>
            <w:tr>
              <w:tblPrEx>
                <w:tblCellMar>
                  <w:top w:w="0" w:type="dxa"/>
                  <w:left w:w="108" w:type="dxa"/>
                  <w:bottom w:w="0" w:type="dxa"/>
                  <w:right w:w="108" w:type="dxa"/>
                </w:tblCellMar>
              </w:tblPrEx>
              <w:trPr>
                <w:cantSplit/>
                <w:trHeight w:val="615" w:hRule="atLeast"/>
              </w:trPr>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2023年</w:t>
                  </w:r>
                </w:p>
              </w:tc>
              <w:tc>
                <w:tcPr>
                  <w:tcW w:w="139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default" w:ascii="宋体" w:hAnsi="宋体" w:cs="宋体"/>
                      <w:sz w:val="24"/>
                      <w:szCs w:val="24"/>
                      <w:lang w:val="en"/>
                    </w:rPr>
                    <w:t>59</w:t>
                  </w:r>
                  <w:r>
                    <w:rPr>
                      <w:rFonts w:hint="eastAsia" w:ascii="宋体" w:hAnsi="宋体" w:cs="宋体"/>
                      <w:sz w:val="24"/>
                      <w:szCs w:val="24"/>
                    </w:rPr>
                    <w:t>.419</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0</w:t>
                  </w:r>
                </w:p>
              </w:tc>
              <w:tc>
                <w:tcPr>
                  <w:tcW w:w="156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0</w:t>
                  </w:r>
                </w:p>
              </w:tc>
            </w:tr>
          </w:tbl>
          <w:p>
            <w:pPr>
              <w:jc w:val="left"/>
              <w:rPr>
                <w:rFonts w:ascii="宋体" w:hAnsi="宋体" w:cs="宋体"/>
                <w:sz w:val="24"/>
                <w:szCs w:val="24"/>
              </w:rPr>
            </w:pPr>
          </w:p>
        </w:tc>
      </w:tr>
      <w:tr>
        <w:tblPrEx>
          <w:tblCellMar>
            <w:top w:w="0" w:type="dxa"/>
            <w:left w:w="108" w:type="dxa"/>
            <w:bottom w:w="0" w:type="dxa"/>
            <w:right w:w="108" w:type="dxa"/>
          </w:tblCellMar>
        </w:tblPrEx>
        <w:trPr>
          <w:trHeight w:val="51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功能科目</w:t>
            </w:r>
          </w:p>
        </w:tc>
        <w:tc>
          <w:tcPr>
            <w:tcW w:w="278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科目代码：</w:t>
            </w:r>
          </w:p>
        </w:tc>
        <w:tc>
          <w:tcPr>
            <w:tcW w:w="1560" w:type="dxa"/>
            <w:tcBorders>
              <w:top w:val="nil"/>
              <w:left w:val="nil"/>
              <w:bottom w:val="single" w:color="auto" w:sz="4" w:space="0"/>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　2120104</w:t>
            </w:r>
          </w:p>
        </w:tc>
        <w:tc>
          <w:tcPr>
            <w:tcW w:w="156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科目名称：</w:t>
            </w:r>
          </w:p>
        </w:tc>
        <w:tc>
          <w:tcPr>
            <w:tcW w:w="1560" w:type="dxa"/>
            <w:tcBorders>
              <w:top w:val="nil"/>
              <w:left w:val="nil"/>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r>
              <w:rPr>
                <w:rFonts w:hint="eastAsia" w:ascii="宋体" w:hAnsi="宋体" w:cs="宋体"/>
                <w:sz w:val="24"/>
                <w:szCs w:val="24"/>
              </w:rPr>
              <w:t>　事业运行</w:t>
            </w:r>
          </w:p>
        </w:tc>
      </w:tr>
      <w:tr>
        <w:tblPrEx>
          <w:tblCellMar>
            <w:top w:w="0" w:type="dxa"/>
            <w:left w:w="108" w:type="dxa"/>
            <w:bottom w:w="0" w:type="dxa"/>
            <w:right w:w="108" w:type="dxa"/>
          </w:tblCellMar>
        </w:tblPrEx>
        <w:trPr>
          <w:trHeight w:val="1005"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项目申请理由</w:t>
            </w:r>
          </w:p>
        </w:tc>
        <w:tc>
          <w:tcPr>
            <w:tcW w:w="7460" w:type="dxa"/>
            <w:gridSpan w:val="4"/>
            <w:tcBorders>
              <w:top w:val="single" w:color="auto" w:sz="4" w:space="0"/>
              <w:left w:val="nil"/>
              <w:bottom w:val="single" w:color="auto" w:sz="4" w:space="0"/>
              <w:right w:val="single" w:color="auto" w:sz="4" w:space="0"/>
            </w:tcBorders>
            <w:vAlign w:val="center"/>
          </w:tcPr>
          <w:p>
            <w:pPr>
              <w:ind w:firstLine="480" w:firstLineChars="200"/>
              <w:rPr>
                <w:rFonts w:ascii="宋体" w:hAnsi="宋体"/>
                <w:sz w:val="24"/>
                <w:szCs w:val="24"/>
              </w:rPr>
            </w:pPr>
          </w:p>
          <w:p>
            <w:pPr>
              <w:ind w:firstLine="562" w:firstLineChars="200"/>
              <w:rPr>
                <w:rFonts w:ascii="宋体" w:hAnsi="宋体"/>
                <w:bCs/>
                <w:sz w:val="28"/>
                <w:szCs w:val="28"/>
              </w:rPr>
            </w:pPr>
            <w:r>
              <w:rPr>
                <w:rFonts w:hint="eastAsia" w:ascii="宋体" w:hAnsi="宋体"/>
                <w:b/>
                <w:bCs/>
                <w:sz w:val="28"/>
                <w:szCs w:val="28"/>
              </w:rPr>
              <w:t>项目依据：</w:t>
            </w:r>
            <w:r>
              <w:rPr>
                <w:rFonts w:hint="eastAsia" w:ascii="宋体" w:hAnsi="宋体"/>
                <w:bCs/>
                <w:sz w:val="28"/>
                <w:szCs w:val="28"/>
              </w:rPr>
              <w:t>由于人类活动和全球气候变化对地球环境影响的不断加剧，许多野生农作物赖以生存的生长环境遭受严重破坏，野生农作物种质资源面临前所未有的危机，威胁着人类社会自身的可持续发展。</w:t>
            </w:r>
          </w:p>
          <w:p>
            <w:pPr>
              <w:ind w:firstLine="560" w:firstLineChars="200"/>
              <w:rPr>
                <w:rFonts w:ascii="宋体" w:hAnsi="宋体"/>
                <w:bCs/>
                <w:sz w:val="28"/>
                <w:szCs w:val="28"/>
              </w:rPr>
            </w:pPr>
            <w:r>
              <w:rPr>
                <w:rFonts w:hint="eastAsia" w:ascii="宋体" w:hAnsi="宋体"/>
                <w:bCs/>
                <w:sz w:val="28"/>
                <w:szCs w:val="28"/>
              </w:rPr>
              <w:t>2020年12月，中央经济工作会议将解决好种质和耕地问题作为 2021年8项重点任务之一。会议明确提出，要加强种质资源保护和利用，加强种质库建设；要开展种源“卡脖子”技术攻关，立志打一场种业翻身仗。可见，种质资源既是发展种业的种源，也是人类社会可持续发展的根本。制定合理的种质资源保护策略，加强对农作物种质资源的保护，关系到国民经济发展和社会稳定。</w:t>
            </w:r>
          </w:p>
          <w:p>
            <w:pPr>
              <w:ind w:firstLine="562" w:firstLineChars="200"/>
              <w:rPr>
                <w:rFonts w:ascii="宋体" w:hAnsi="宋体"/>
                <w:b/>
                <w:bCs/>
                <w:sz w:val="28"/>
                <w:szCs w:val="28"/>
              </w:rPr>
            </w:pPr>
            <w:r>
              <w:rPr>
                <w:rFonts w:hint="eastAsia" w:ascii="宋体" w:hAnsi="宋体"/>
                <w:b/>
                <w:bCs/>
                <w:sz w:val="28"/>
                <w:szCs w:val="28"/>
              </w:rPr>
              <w:t>项目实施必要性：</w:t>
            </w:r>
            <w:r>
              <w:rPr>
                <w:rFonts w:hint="eastAsia" w:ascii="宋体" w:hAnsi="宋体"/>
                <w:bCs/>
                <w:sz w:val="28"/>
                <w:szCs w:val="28"/>
              </w:rPr>
              <w:t>西藏昌都市</w:t>
            </w:r>
            <w:r>
              <w:rPr>
                <w:rFonts w:ascii="宋体" w:hAnsi="宋体"/>
                <w:bCs/>
                <w:sz w:val="28"/>
                <w:szCs w:val="28"/>
              </w:rPr>
              <w:t>地处横断山脉和三江（</w:t>
            </w:r>
            <w:r>
              <w:rPr>
                <w:rFonts w:hint="eastAsia" w:ascii="宋体" w:hAnsi="宋体"/>
                <w:bCs/>
                <w:sz w:val="28"/>
                <w:szCs w:val="28"/>
              </w:rPr>
              <w:t>金沙江</w:t>
            </w:r>
            <w:r>
              <w:rPr>
                <w:rFonts w:ascii="宋体" w:hAnsi="宋体"/>
                <w:bCs/>
                <w:sz w:val="28"/>
                <w:szCs w:val="28"/>
              </w:rPr>
              <w:t>、澜沧江、怒江）流域，位于西藏东部，东与四川省隔江相望，东南与缅甸及云南接壤，北与青海省交界，是西藏自治区东大门。</w:t>
            </w:r>
            <w:r>
              <w:rPr>
                <w:rFonts w:hint="eastAsia" w:ascii="宋体" w:hAnsi="宋体"/>
                <w:bCs/>
                <w:sz w:val="28"/>
                <w:szCs w:val="28"/>
              </w:rPr>
              <w:t>年平均气温7.6℃，但日温差大，年温差小；日照充足，太阳辐射强。年平均日照数为2100-2700h，年无霜期46～162天，年降水量为400-600mm，降水集中在5-9月。河谷地带海拔2500～3500m，土地肥沃，为农牧业生产尤其是农作物生长提供了得天独厚的自然条件，拥有丰富的野生农作物种质资源。近几年，随着农作物优良品种的大面积推广，造成本地优良的野生农作物种质资源逐步消失与灭绝。因此开展农作物种质资源保护与利用迫在眉睫。</w:t>
            </w:r>
          </w:p>
          <w:p>
            <w:pPr>
              <w:ind w:firstLine="562" w:firstLineChars="200"/>
              <w:rPr>
                <w:rFonts w:ascii="宋体" w:hAnsi="宋体"/>
                <w:b/>
                <w:bCs/>
                <w:sz w:val="28"/>
                <w:szCs w:val="28"/>
              </w:rPr>
            </w:pPr>
            <w:r>
              <w:rPr>
                <w:rFonts w:hint="eastAsia" w:ascii="宋体" w:hAnsi="宋体"/>
                <w:b/>
                <w:bCs/>
                <w:sz w:val="28"/>
                <w:szCs w:val="28"/>
              </w:rPr>
              <w:t>项目实施可行性：</w:t>
            </w:r>
            <w:r>
              <w:rPr>
                <w:rFonts w:hint="eastAsia" w:ascii="宋体" w:hAnsi="宋体"/>
                <w:bCs/>
                <w:sz w:val="28"/>
                <w:szCs w:val="28"/>
              </w:rPr>
              <w:t>项目依托单位昌都市农科所组建与1958年，是西藏和平解放后建立的第一个农业科研单位，以开展农作物、农业资源利用、植物保护等研究和相关学术交流为工作重心。主要承担国家、自治区青稞、小麦、玉米、油菜等农作物引种试验、区域试验、生产示范、农作物病虫害研究、土壤肥料、栽培技术研究、杂交育种、蔬菜、食用菌栽培及农牧民科技培训等工作。单位现有人员编制23人，实有科研人员23人（高级农艺师2人，农艺师5人，助理农艺师10人，技术员4人，工人2人），组培实验室1间，种质保护实2间，拥有科研试验基地200多亩，近年来承担国家级农业科研项目2项，西藏自治区科研项目20多项，自治区重大科技项目4项，自治区自然科学基金5项，拥有较高的科研水平和丰富的科研人才。</w:t>
            </w:r>
          </w:p>
        </w:tc>
      </w:tr>
      <w:tr>
        <w:tblPrEx>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项目主要内容</w:t>
            </w:r>
          </w:p>
        </w:tc>
        <w:tc>
          <w:tcPr>
            <w:tcW w:w="7460" w:type="dxa"/>
            <w:gridSpan w:val="4"/>
            <w:tcBorders>
              <w:top w:val="single" w:color="auto" w:sz="4" w:space="0"/>
              <w:left w:val="nil"/>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西藏自治区藏东农作物种质资源保护和利用中心2020年12月22日依托西藏昌都市农业科学研究所成立。现保存有种质资源293份，其中青稞种质资源248份，荞麦种质资源20份，冬小麦种质资源20份，桑树种质资源5份。项目主要开展以下几方面工作：</w:t>
            </w:r>
          </w:p>
          <w:p>
            <w:pPr>
              <w:ind w:firstLine="481" w:firstLineChars="200"/>
              <w:rPr>
                <w:rFonts w:ascii="宋体" w:hAnsi="宋体"/>
                <w:b/>
                <w:sz w:val="24"/>
                <w:szCs w:val="24"/>
              </w:rPr>
            </w:pPr>
            <w:r>
              <w:rPr>
                <w:rFonts w:hint="eastAsia" w:ascii="宋体" w:hAnsi="宋体"/>
                <w:b/>
                <w:sz w:val="24"/>
                <w:szCs w:val="24"/>
              </w:rPr>
              <w:t>（一）农作物种质资源收集与入库工作</w:t>
            </w:r>
          </w:p>
          <w:p>
            <w:pPr>
              <w:ind w:firstLine="480" w:firstLineChars="200"/>
              <w:rPr>
                <w:rFonts w:ascii="宋体" w:hAnsi="宋体"/>
                <w:sz w:val="24"/>
                <w:szCs w:val="24"/>
              </w:rPr>
            </w:pPr>
            <w:r>
              <w:rPr>
                <w:rFonts w:hint="eastAsia" w:ascii="宋体" w:hAnsi="宋体"/>
                <w:sz w:val="24"/>
                <w:szCs w:val="24"/>
              </w:rPr>
              <w:t>昌都市农科所科研人员奔赴昌都市十一县区开展农作物种质资源收集工作，对种质资源采集第地点、海拔、种质资源名称、种质资源特性进行详细登记和入库工作。</w:t>
            </w:r>
          </w:p>
          <w:p>
            <w:pPr>
              <w:ind w:firstLine="481" w:firstLineChars="200"/>
              <w:rPr>
                <w:rFonts w:ascii="宋体" w:hAnsi="宋体"/>
                <w:b/>
                <w:sz w:val="24"/>
                <w:szCs w:val="24"/>
              </w:rPr>
            </w:pPr>
            <w:r>
              <w:rPr>
                <w:rFonts w:hint="eastAsia" w:ascii="宋体" w:hAnsi="宋体"/>
                <w:b/>
                <w:sz w:val="24"/>
                <w:szCs w:val="24"/>
              </w:rPr>
              <w:t>（二）农作物种质资源更新工作</w:t>
            </w:r>
          </w:p>
          <w:p>
            <w:pPr>
              <w:ind w:firstLine="480" w:firstLineChars="200"/>
              <w:rPr>
                <w:rFonts w:ascii="宋体" w:hAnsi="宋体"/>
                <w:sz w:val="24"/>
                <w:szCs w:val="24"/>
              </w:rPr>
            </w:pPr>
            <w:r>
              <w:rPr>
                <w:rFonts w:hint="eastAsia" w:ascii="宋体" w:hAnsi="宋体"/>
                <w:sz w:val="24"/>
                <w:szCs w:val="24"/>
              </w:rPr>
              <w:t>在昌都市农科所科研试验用地定期（三年更新一次）对种质资源保护和利用中心的种质资源进行种质资源更新工作，对表现较好的种质资源进行标记。</w:t>
            </w:r>
          </w:p>
          <w:p>
            <w:pPr>
              <w:ind w:firstLine="481" w:firstLineChars="200"/>
              <w:rPr>
                <w:rFonts w:ascii="宋体" w:hAnsi="宋体"/>
                <w:b/>
                <w:sz w:val="24"/>
                <w:szCs w:val="24"/>
              </w:rPr>
            </w:pPr>
            <w:r>
              <w:rPr>
                <w:rFonts w:hint="eastAsia" w:ascii="宋体" w:hAnsi="宋体"/>
                <w:b/>
                <w:sz w:val="24"/>
                <w:szCs w:val="24"/>
              </w:rPr>
              <w:t>（三）农作物种质资源利用工作</w:t>
            </w:r>
          </w:p>
          <w:p>
            <w:pPr>
              <w:ind w:firstLine="480" w:firstLineChars="200"/>
              <w:rPr>
                <w:rFonts w:ascii="宋体" w:hAnsi="宋体"/>
                <w:sz w:val="24"/>
                <w:szCs w:val="24"/>
              </w:rPr>
            </w:pPr>
            <w:r>
              <w:rPr>
                <w:rFonts w:hint="eastAsia" w:ascii="宋体" w:hAnsi="宋体"/>
                <w:sz w:val="24"/>
                <w:szCs w:val="24"/>
              </w:rPr>
              <w:t>利用性状表现较为突出种质资源作为亲本或者母本进行杂交组合，选育出适应昌都市生态环境的优良新品种。为昌都市现代农业发展提供优质良种支撑。</w:t>
            </w:r>
          </w:p>
        </w:tc>
      </w:tr>
      <w:tr>
        <w:tblPrEx>
          <w:tblCellMar>
            <w:top w:w="0" w:type="dxa"/>
            <w:left w:w="108" w:type="dxa"/>
            <w:bottom w:w="0" w:type="dxa"/>
            <w:right w:w="108" w:type="dxa"/>
          </w:tblCellMar>
        </w:tblPrEx>
        <w:trPr>
          <w:trHeight w:val="96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经费测算</w:t>
            </w:r>
          </w:p>
        </w:tc>
        <w:tc>
          <w:tcPr>
            <w:tcW w:w="7460" w:type="dxa"/>
            <w:gridSpan w:val="4"/>
            <w:tcBorders>
              <w:top w:val="single" w:color="auto" w:sz="4" w:space="0"/>
              <w:left w:val="nil"/>
              <w:bottom w:val="single" w:color="auto" w:sz="4" w:space="0"/>
              <w:right w:val="single" w:color="auto" w:sz="4" w:space="0"/>
            </w:tcBorders>
            <w:vAlign w:val="center"/>
          </w:tcPr>
          <w:p>
            <w:pPr>
              <w:ind w:firstLine="480" w:firstLineChars="200"/>
              <w:rPr>
                <w:rFonts w:ascii="宋体" w:hAnsi="宋体" w:cs="仿宋"/>
                <w:bCs/>
                <w:sz w:val="24"/>
                <w:szCs w:val="24"/>
              </w:rPr>
            </w:pPr>
            <w:r>
              <w:rPr>
                <w:rFonts w:hint="eastAsia" w:ascii="宋体" w:hAnsi="宋体" w:cs="仿宋"/>
                <w:bCs/>
                <w:sz w:val="24"/>
                <w:szCs w:val="24"/>
              </w:rPr>
              <w:t>2023年项目总需资金</w:t>
            </w:r>
            <w:r>
              <w:rPr>
                <w:rFonts w:hint="default" w:ascii="宋体" w:hAnsi="宋体" w:cs="仿宋"/>
                <w:bCs/>
                <w:sz w:val="24"/>
                <w:szCs w:val="24"/>
                <w:lang w:val="en"/>
              </w:rPr>
              <w:t>59</w:t>
            </w:r>
            <w:r>
              <w:rPr>
                <w:rFonts w:hint="eastAsia" w:ascii="宋体" w:hAnsi="宋体" w:cs="仿宋"/>
                <w:bCs/>
                <w:sz w:val="24"/>
                <w:szCs w:val="24"/>
              </w:rPr>
              <w:t>.419万元，其中材料费6.23万元，电费2.00万元，水费2.0万元，劳务费8.0万元，差旅费6.204万元，公务用车运行费4.985万元，</w:t>
            </w:r>
            <w:r>
              <w:rPr>
                <w:rFonts w:hint="eastAsia" w:ascii="宋体" w:hAnsi="宋体" w:cs="仿宋"/>
                <w:bCs/>
                <w:sz w:val="24"/>
                <w:szCs w:val="24"/>
                <w:lang w:eastAsia="zh-CN"/>
              </w:rPr>
              <w:t>委托业务费</w:t>
            </w:r>
            <w:r>
              <w:rPr>
                <w:rFonts w:hint="eastAsia" w:ascii="宋体" w:hAnsi="宋体" w:cs="仿宋"/>
                <w:bCs/>
                <w:sz w:val="24"/>
                <w:szCs w:val="24"/>
                <w:lang w:val="en-US" w:eastAsia="zh-CN"/>
              </w:rPr>
              <w:t>30.0万元</w:t>
            </w:r>
            <w:r>
              <w:rPr>
                <w:rFonts w:hint="eastAsia" w:ascii="宋体" w:hAnsi="宋体" w:cs="仿宋"/>
                <w:bCs/>
                <w:sz w:val="24"/>
                <w:szCs w:val="24"/>
              </w:rPr>
              <w:t>。</w:t>
            </w:r>
          </w:p>
          <w:p>
            <w:pPr>
              <w:ind w:firstLine="481" w:firstLineChars="200"/>
              <w:rPr>
                <w:rFonts w:ascii="宋体" w:hAnsi="宋体" w:cs="仿宋"/>
                <w:b/>
                <w:bCs/>
                <w:sz w:val="24"/>
                <w:szCs w:val="24"/>
              </w:rPr>
            </w:pPr>
            <w:r>
              <w:rPr>
                <w:rFonts w:hint="eastAsia" w:ascii="宋体" w:hAnsi="宋体" w:cs="仿宋"/>
                <w:b/>
                <w:bCs/>
                <w:sz w:val="24"/>
                <w:szCs w:val="24"/>
              </w:rPr>
              <w:t>1、材料费：6.23万元</w:t>
            </w:r>
          </w:p>
          <w:p>
            <w:pPr>
              <w:ind w:firstLine="480" w:firstLineChars="200"/>
              <w:rPr>
                <w:rFonts w:ascii="宋体" w:hAnsi="宋体" w:cs="仿宋"/>
                <w:b/>
                <w:bCs/>
                <w:sz w:val="24"/>
                <w:szCs w:val="24"/>
              </w:rPr>
            </w:pPr>
            <w:r>
              <w:rPr>
                <w:rFonts w:hint="eastAsia" w:ascii="宋体" w:hAnsi="宋体" w:cs="仿宋"/>
                <w:bCs/>
                <w:sz w:val="24"/>
                <w:szCs w:val="24"/>
              </w:rPr>
              <w:t>a.购买办公用品与办公耗材，共计</w:t>
            </w:r>
            <w:r>
              <w:rPr>
                <w:rFonts w:hint="eastAsia" w:ascii="宋体" w:hAnsi="宋体" w:cs="仿宋"/>
                <w:bCs/>
                <w:sz w:val="24"/>
                <w:szCs w:val="24"/>
                <w:lang w:val="en-US" w:eastAsia="zh-CN"/>
              </w:rPr>
              <w:t>2.23</w:t>
            </w:r>
            <w:r>
              <w:rPr>
                <w:rFonts w:hint="eastAsia" w:ascii="宋体" w:hAnsi="宋体" w:cs="仿宋"/>
                <w:bCs/>
                <w:sz w:val="24"/>
                <w:szCs w:val="24"/>
              </w:rPr>
              <w:t>万元。</w:t>
            </w:r>
            <w:r>
              <w:rPr>
                <w:rFonts w:ascii="宋体" w:hAnsi="宋体" w:cs="仿宋"/>
                <w:bCs/>
                <w:sz w:val="24"/>
                <w:szCs w:val="24"/>
              </w:rPr>
              <w:t xml:space="preserve"> </w:t>
            </w:r>
          </w:p>
          <w:p>
            <w:pPr>
              <w:ind w:firstLine="480" w:firstLineChars="200"/>
              <w:rPr>
                <w:rFonts w:ascii="宋体" w:hAnsi="宋体" w:cs="仿宋"/>
                <w:bCs/>
                <w:sz w:val="24"/>
                <w:szCs w:val="24"/>
              </w:rPr>
            </w:pPr>
            <w:r>
              <w:rPr>
                <w:rFonts w:hint="eastAsia" w:ascii="宋体" w:hAnsi="宋体" w:cs="仿宋"/>
                <w:bCs/>
                <w:sz w:val="24"/>
                <w:szCs w:val="24"/>
              </w:rPr>
              <w:t>b.  种质资源采集购买200份，每份200元，共计4万元。</w:t>
            </w:r>
          </w:p>
          <w:p>
            <w:pPr>
              <w:ind w:firstLine="481" w:firstLineChars="200"/>
              <w:rPr>
                <w:rFonts w:ascii="宋体" w:hAnsi="宋体" w:cs="仿宋"/>
                <w:b/>
                <w:bCs/>
                <w:sz w:val="24"/>
                <w:szCs w:val="24"/>
              </w:rPr>
            </w:pPr>
            <w:r>
              <w:rPr>
                <w:rFonts w:hint="eastAsia" w:ascii="宋体" w:hAnsi="宋体" w:cs="仿宋"/>
                <w:b/>
                <w:bCs/>
                <w:sz w:val="24"/>
                <w:szCs w:val="24"/>
              </w:rPr>
              <w:t>2、电费：2.00万元</w:t>
            </w:r>
          </w:p>
          <w:p>
            <w:pPr>
              <w:ind w:firstLine="480" w:firstLineChars="200"/>
              <w:rPr>
                <w:rFonts w:ascii="宋体" w:hAnsi="宋体" w:cs="仿宋"/>
                <w:bCs/>
                <w:sz w:val="24"/>
                <w:szCs w:val="24"/>
              </w:rPr>
            </w:pPr>
            <w:r>
              <w:rPr>
                <w:rFonts w:hint="eastAsia" w:ascii="宋体" w:hAnsi="宋体" w:cs="仿宋"/>
                <w:bCs/>
                <w:sz w:val="24"/>
                <w:szCs w:val="24"/>
              </w:rPr>
              <w:t>种质资源保护试验地抽水用电费用2万元。</w:t>
            </w:r>
          </w:p>
          <w:p>
            <w:pPr>
              <w:ind w:firstLine="481" w:firstLineChars="200"/>
              <w:rPr>
                <w:rFonts w:ascii="宋体" w:hAnsi="宋体" w:cs="仿宋"/>
                <w:b/>
                <w:bCs/>
                <w:sz w:val="24"/>
                <w:szCs w:val="24"/>
              </w:rPr>
            </w:pPr>
            <w:r>
              <w:rPr>
                <w:rFonts w:hint="eastAsia" w:ascii="宋体" w:hAnsi="宋体" w:cs="仿宋"/>
                <w:b/>
                <w:bCs/>
                <w:sz w:val="24"/>
                <w:szCs w:val="24"/>
              </w:rPr>
              <w:t>3、水费：2.0万元</w:t>
            </w:r>
          </w:p>
          <w:p>
            <w:pPr>
              <w:ind w:firstLine="480" w:firstLineChars="200"/>
              <w:rPr>
                <w:rFonts w:ascii="宋体" w:hAnsi="宋体" w:cs="仿宋"/>
                <w:bCs/>
                <w:sz w:val="24"/>
                <w:szCs w:val="24"/>
              </w:rPr>
            </w:pPr>
            <w:r>
              <w:rPr>
                <w:rFonts w:hint="eastAsia" w:ascii="宋体" w:hAnsi="宋体" w:cs="仿宋"/>
                <w:bCs/>
                <w:sz w:val="24"/>
                <w:szCs w:val="24"/>
              </w:rPr>
              <w:t>种质资源保护和利用中心资源库运行水费2.00万元。</w:t>
            </w:r>
          </w:p>
          <w:p>
            <w:pPr>
              <w:ind w:firstLine="481" w:firstLineChars="200"/>
              <w:rPr>
                <w:rFonts w:ascii="宋体" w:hAnsi="宋体" w:cs="仿宋"/>
                <w:b/>
                <w:bCs/>
                <w:sz w:val="24"/>
                <w:szCs w:val="24"/>
              </w:rPr>
            </w:pPr>
            <w:r>
              <w:rPr>
                <w:rFonts w:hint="eastAsia" w:ascii="宋体" w:hAnsi="宋体" w:cs="仿宋"/>
                <w:b/>
                <w:bCs/>
                <w:sz w:val="24"/>
                <w:szCs w:val="24"/>
              </w:rPr>
              <w:t>4、劳务费：8.0万元</w:t>
            </w:r>
          </w:p>
          <w:p>
            <w:pPr>
              <w:ind w:firstLine="480" w:firstLineChars="200"/>
              <w:rPr>
                <w:rFonts w:ascii="宋体" w:hAnsi="宋体" w:cs="仿宋"/>
                <w:bCs/>
                <w:sz w:val="24"/>
                <w:szCs w:val="24"/>
              </w:rPr>
            </w:pPr>
            <w:r>
              <w:rPr>
                <w:rFonts w:hint="eastAsia" w:ascii="宋体" w:hAnsi="宋体" w:cs="仿宋"/>
                <w:bCs/>
                <w:sz w:val="24"/>
                <w:szCs w:val="24"/>
              </w:rPr>
              <w:t>雇用当地农牧民500人次，每人160元/次，总计费用8.0万元。</w:t>
            </w:r>
          </w:p>
          <w:p>
            <w:pPr>
              <w:ind w:firstLine="481" w:firstLineChars="200"/>
              <w:rPr>
                <w:rFonts w:ascii="宋体" w:hAnsi="宋体" w:cs="仿宋"/>
                <w:b/>
                <w:bCs/>
                <w:sz w:val="24"/>
                <w:szCs w:val="24"/>
              </w:rPr>
            </w:pPr>
            <w:r>
              <w:rPr>
                <w:rFonts w:hint="eastAsia" w:ascii="宋体" w:hAnsi="宋体" w:cs="仿宋"/>
                <w:b/>
                <w:bCs/>
                <w:sz w:val="24"/>
                <w:szCs w:val="24"/>
              </w:rPr>
              <w:t>5.差旅费：6.204万元</w:t>
            </w:r>
          </w:p>
          <w:p>
            <w:pPr>
              <w:ind w:firstLine="480" w:firstLineChars="200"/>
              <w:rPr>
                <w:rFonts w:ascii="宋体" w:hAnsi="宋体" w:cs="仿宋"/>
                <w:bCs/>
                <w:sz w:val="24"/>
                <w:szCs w:val="24"/>
              </w:rPr>
            </w:pPr>
            <w:r>
              <w:rPr>
                <w:rFonts w:hint="eastAsia" w:ascii="宋体" w:hAnsi="宋体" w:cs="仿宋"/>
                <w:bCs/>
                <w:sz w:val="24"/>
                <w:szCs w:val="24"/>
              </w:rPr>
              <w:t>出差人数4人，差旅补助120元/人，住宿费用350元/人，出差次数为11次，每次3天。共计费用为6.204万元。</w:t>
            </w:r>
          </w:p>
          <w:p>
            <w:pPr>
              <w:ind w:firstLine="481" w:firstLineChars="200"/>
              <w:rPr>
                <w:rFonts w:ascii="宋体" w:hAnsi="宋体" w:cs="仿宋"/>
                <w:b/>
                <w:bCs/>
                <w:sz w:val="24"/>
                <w:szCs w:val="24"/>
              </w:rPr>
            </w:pPr>
            <w:r>
              <w:rPr>
                <w:rFonts w:hint="eastAsia" w:ascii="宋体" w:hAnsi="宋体" w:cs="仿宋"/>
                <w:b/>
                <w:bCs/>
                <w:sz w:val="24"/>
                <w:szCs w:val="24"/>
              </w:rPr>
              <w:t>6.公务用车运行维护费：4.985万元</w:t>
            </w:r>
          </w:p>
          <w:p>
            <w:pPr>
              <w:ind w:firstLine="480" w:firstLineChars="200"/>
              <w:rPr>
                <w:rFonts w:ascii="宋体" w:hAnsi="宋体" w:cs="仿宋"/>
                <w:bCs/>
                <w:sz w:val="24"/>
                <w:szCs w:val="24"/>
              </w:rPr>
            </w:pPr>
            <w:r>
              <w:rPr>
                <w:rFonts w:hint="eastAsia" w:ascii="宋体" w:hAnsi="宋体" w:cs="仿宋"/>
                <w:bCs/>
                <w:sz w:val="24"/>
                <w:szCs w:val="24"/>
              </w:rPr>
              <w:t>去昌都市11个县采集种质资源和云南元谋加代繁育基地总计公里数为20000公里，汽油价格为9.97元/升，每100公里消耗25升汽油。共计费用为4.985万元。</w:t>
            </w:r>
          </w:p>
          <w:p>
            <w:pPr>
              <w:numPr>
                <w:ilvl w:val="0"/>
                <w:numId w:val="0"/>
              </w:numPr>
              <w:ind w:firstLine="481" w:firstLineChars="200"/>
              <w:rPr>
                <w:rFonts w:hint="eastAsia" w:ascii="宋体" w:hAnsi="宋体" w:cs="仿宋"/>
                <w:b/>
                <w:bCs/>
                <w:sz w:val="24"/>
                <w:szCs w:val="24"/>
                <w:lang w:val="en-US" w:eastAsia="zh-CN"/>
              </w:rPr>
            </w:pPr>
            <w:r>
              <w:rPr>
                <w:rFonts w:hint="eastAsia" w:ascii="宋体" w:hAnsi="宋体" w:cs="仿宋"/>
                <w:b/>
                <w:bCs/>
                <w:sz w:val="24"/>
                <w:szCs w:val="24"/>
              </w:rPr>
              <w:t>7、</w:t>
            </w:r>
            <w:r>
              <w:rPr>
                <w:rFonts w:hint="eastAsia" w:ascii="宋体" w:hAnsi="宋体" w:cs="仿宋"/>
                <w:b/>
                <w:bCs/>
                <w:sz w:val="24"/>
                <w:szCs w:val="24"/>
                <w:lang w:val="en-US" w:eastAsia="zh-CN"/>
              </w:rPr>
              <w:t>委托业务费：30.00万元</w:t>
            </w:r>
          </w:p>
          <w:p>
            <w:pPr>
              <w:numPr>
                <w:ilvl w:val="0"/>
                <w:numId w:val="0"/>
              </w:numPr>
              <w:rPr>
                <w:rFonts w:hint="default" w:ascii="宋体" w:hAnsi="宋体" w:cs="仿宋"/>
                <w:bCs/>
                <w:sz w:val="24"/>
                <w:szCs w:val="24"/>
                <w:lang w:val="en-US" w:eastAsia="zh-CN"/>
              </w:rPr>
            </w:pPr>
            <w:r>
              <w:rPr>
                <w:rFonts w:hint="eastAsia" w:ascii="宋体" w:hAnsi="宋体" w:cs="仿宋"/>
                <w:bCs/>
                <w:sz w:val="24"/>
                <w:szCs w:val="24"/>
                <w:lang w:val="en-US" w:eastAsia="zh-CN"/>
              </w:rPr>
              <w:t>用于农作物种质资源繁殖试验田提升改造费用，500米灌溉、排洪水沟修建，每米预计600元。共计30.00万元</w:t>
            </w:r>
            <w:bookmarkStart w:id="0" w:name="_GoBack"/>
            <w:bookmarkEnd w:id="0"/>
          </w:p>
        </w:tc>
      </w:tr>
      <w:tr>
        <w:tblPrEx>
          <w:tblCellMar>
            <w:top w:w="0" w:type="dxa"/>
            <w:left w:w="108" w:type="dxa"/>
            <w:bottom w:w="0" w:type="dxa"/>
            <w:right w:w="108" w:type="dxa"/>
          </w:tblCellMar>
        </w:tblPrEx>
        <w:trPr>
          <w:trHeight w:val="2825"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项目组织实施计划</w:t>
            </w:r>
          </w:p>
        </w:tc>
        <w:tc>
          <w:tcPr>
            <w:tcW w:w="7460" w:type="dxa"/>
            <w:gridSpan w:val="4"/>
            <w:tcBorders>
              <w:top w:val="single" w:color="auto" w:sz="4" w:space="0"/>
              <w:left w:val="nil"/>
              <w:bottom w:val="single" w:color="auto" w:sz="4" w:space="0"/>
              <w:right w:val="single" w:color="auto" w:sz="4" w:space="0"/>
            </w:tcBorders>
            <w:vAlign w:val="center"/>
          </w:tcPr>
          <w:p>
            <w:pPr>
              <w:ind w:firstLine="570"/>
              <w:rPr>
                <w:rFonts w:ascii="宋体" w:hAnsi="宋体"/>
                <w:bCs/>
                <w:sz w:val="24"/>
                <w:szCs w:val="24"/>
              </w:rPr>
            </w:pPr>
            <w:r>
              <w:rPr>
                <w:rFonts w:hint="eastAsia" w:ascii="宋体" w:hAnsi="宋体"/>
                <w:b/>
                <w:sz w:val="24"/>
                <w:szCs w:val="24"/>
              </w:rPr>
              <w:t>1-3月</w:t>
            </w:r>
            <w:r>
              <w:rPr>
                <w:rFonts w:hint="eastAsia" w:ascii="宋体" w:hAnsi="宋体"/>
                <w:bCs/>
                <w:sz w:val="24"/>
                <w:szCs w:val="24"/>
              </w:rPr>
              <w:t>种质资源收集、项目相关材料的集中采购。</w:t>
            </w:r>
          </w:p>
          <w:p>
            <w:pPr>
              <w:ind w:firstLine="570"/>
              <w:rPr>
                <w:rFonts w:ascii="宋体" w:hAnsi="宋体"/>
                <w:sz w:val="24"/>
                <w:szCs w:val="24"/>
              </w:rPr>
            </w:pPr>
            <w:r>
              <w:rPr>
                <w:rFonts w:hint="eastAsia" w:ascii="宋体" w:hAnsi="宋体"/>
                <w:b/>
                <w:sz w:val="24"/>
                <w:szCs w:val="24"/>
              </w:rPr>
              <w:t>3-11月</w:t>
            </w:r>
            <w:r>
              <w:rPr>
                <w:rFonts w:hint="eastAsia" w:ascii="宋体" w:hAnsi="宋体"/>
                <w:sz w:val="24"/>
                <w:szCs w:val="24"/>
              </w:rPr>
              <w:t xml:space="preserve">  现有种质资源与收集种质资源播种、数据记载、收获与入库工作。</w:t>
            </w:r>
          </w:p>
          <w:p>
            <w:pPr>
              <w:ind w:firstLine="570"/>
              <w:rPr>
                <w:rFonts w:ascii="宋体" w:hAnsi="宋体"/>
                <w:bCs/>
                <w:sz w:val="24"/>
                <w:szCs w:val="24"/>
              </w:rPr>
            </w:pPr>
            <w:r>
              <w:rPr>
                <w:rFonts w:hint="eastAsia" w:ascii="宋体" w:hAnsi="宋体"/>
                <w:b/>
                <w:sz w:val="24"/>
                <w:szCs w:val="24"/>
              </w:rPr>
              <w:t>12月</w:t>
            </w:r>
            <w:r>
              <w:rPr>
                <w:rFonts w:hint="eastAsia" w:ascii="宋体" w:hAnsi="宋体"/>
                <w:bCs/>
                <w:sz w:val="24"/>
                <w:szCs w:val="24"/>
              </w:rPr>
              <w:t>完成种质资源数据录入工作、进行全年工作总结及下年度工作计划。</w:t>
            </w:r>
          </w:p>
        </w:tc>
      </w:tr>
      <w:tr>
        <w:tblPrEx>
          <w:tblCellMar>
            <w:top w:w="0" w:type="dxa"/>
            <w:left w:w="108" w:type="dxa"/>
            <w:bottom w:w="0" w:type="dxa"/>
            <w:right w:w="108" w:type="dxa"/>
          </w:tblCellMar>
        </w:tblPrEx>
        <w:trPr>
          <w:cantSplit/>
          <w:trHeight w:val="540" w:hRule="atLeast"/>
        </w:trPr>
        <w:tc>
          <w:tcPr>
            <w:tcW w:w="1780" w:type="dxa"/>
            <w:tcBorders>
              <w:top w:val="nil"/>
              <w:left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项目采购内容</w:t>
            </w:r>
          </w:p>
        </w:tc>
        <w:tc>
          <w:tcPr>
            <w:tcW w:w="7460" w:type="dxa"/>
            <w:gridSpan w:val="4"/>
            <w:tcBorders>
              <w:top w:val="nil"/>
              <w:left w:val="nil"/>
              <w:bottom w:val="nil"/>
              <w:right w:val="nil"/>
            </w:tcBorders>
            <w:tcMar>
              <w:left w:w="0" w:type="dxa"/>
              <w:right w:w="0" w:type="dxa"/>
            </w:tcMar>
          </w:tcPr>
          <w:tbl>
            <w:tblPr>
              <w:tblStyle w:val="5"/>
              <w:tblW w:w="0" w:type="auto"/>
              <w:tblInd w:w="0" w:type="dxa"/>
              <w:tblLayout w:type="fixed"/>
              <w:tblCellMar>
                <w:top w:w="0" w:type="dxa"/>
                <w:left w:w="108" w:type="dxa"/>
                <w:bottom w:w="0" w:type="dxa"/>
                <w:right w:w="108" w:type="dxa"/>
              </w:tblCellMar>
            </w:tblPr>
            <w:tblGrid>
              <w:gridCol w:w="4340"/>
              <w:gridCol w:w="3120"/>
            </w:tblGrid>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品目</w:t>
                  </w:r>
                </w:p>
              </w:tc>
              <w:tc>
                <w:tcPr>
                  <w:tcW w:w="3120" w:type="dxa"/>
                  <w:tcBorders>
                    <w:top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宋体" w:hAnsi="宋体" w:cs="宋体"/>
                      <w:sz w:val="24"/>
                      <w:szCs w:val="24"/>
                    </w:rPr>
                  </w:pPr>
                  <w:r>
                    <w:rPr>
                      <w:rFonts w:hint="eastAsia" w:ascii="宋体" w:hAnsi="宋体" w:cs="宋体"/>
                      <w:sz w:val="24"/>
                      <w:szCs w:val="24"/>
                    </w:rPr>
                    <w:t>数量</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r>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r>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r>
              <w:tblPrEx>
                <w:tblCellMar>
                  <w:top w:w="0" w:type="dxa"/>
                  <w:left w:w="108" w:type="dxa"/>
                  <w:bottom w:w="0" w:type="dxa"/>
                  <w:right w:w="108" w:type="dxa"/>
                </w:tblCellMar>
              </w:tblPrEx>
              <w:trPr>
                <w:cantSplit/>
                <w:trHeight w:val="540" w:hRule="atLeast"/>
              </w:trPr>
              <w:tc>
                <w:tcPr>
                  <w:tcW w:w="434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c>
                <w:tcPr>
                  <w:tcW w:w="3120" w:type="dxa"/>
                  <w:tcBorders>
                    <w:top w:val="single" w:color="auto" w:sz="4" w:space="0"/>
                    <w:bottom w:val="single" w:color="auto" w:sz="4" w:space="0"/>
                    <w:right w:val="single" w:color="auto" w:sz="4" w:space="0"/>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r>
                    <w:rPr>
                      <w:rFonts w:hint="eastAsia" w:ascii="宋体" w:hAnsi="宋体" w:cs="宋体"/>
                      <w:sz w:val="24"/>
                      <w:szCs w:val="24"/>
                    </w:rPr>
                    <w:t>　</w:t>
                  </w:r>
                </w:p>
              </w:tc>
            </w:tr>
          </w:tbl>
          <w:p>
            <w:pPr>
              <w:jc w:val="left"/>
              <w:rPr>
                <w:rFonts w:ascii="宋体" w:hAnsi="宋体" w:cs="宋体"/>
                <w:sz w:val="24"/>
                <w:szCs w:val="24"/>
              </w:rPr>
            </w:pPr>
          </w:p>
        </w:tc>
      </w:tr>
      <w:tr>
        <w:tblPrEx>
          <w:tblCellMar>
            <w:top w:w="0" w:type="dxa"/>
            <w:left w:w="108" w:type="dxa"/>
            <w:bottom w:w="0" w:type="dxa"/>
            <w:right w:w="108" w:type="dxa"/>
          </w:tblCellMar>
        </w:tblPrEx>
        <w:trPr>
          <w:trHeight w:val="285" w:hRule="atLeast"/>
        </w:trPr>
        <w:tc>
          <w:tcPr>
            <w:tcW w:w="178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278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c>
          <w:tcPr>
            <w:tcW w:w="1560" w:type="dxa"/>
            <w:tcBorders>
              <w:top w:val="nil"/>
              <w:left w:val="nil"/>
              <w:bottom w:val="nil"/>
              <w:right w:val="nil"/>
            </w:tcBorders>
            <w:vAlign w:val="center"/>
          </w:tcPr>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left"/>
              <w:rPr>
                <w:rFonts w:ascii="宋体" w:hAnsi="宋体" w:cs="宋体"/>
                <w:sz w:val="24"/>
                <w:szCs w:val="24"/>
              </w:rPr>
            </w:pP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宋体" w:hAnsi="宋体" w:cs="宋体"/>
          <w:sz w:val="24"/>
          <w:szCs w:val="24"/>
        </w:rPr>
      </w:pPr>
    </w:p>
    <w:p/>
    <w:sect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4130"/>
    <w:rsid w:val="00027643"/>
    <w:rsid w:val="0005139D"/>
    <w:rsid w:val="000C2488"/>
    <w:rsid w:val="000D459A"/>
    <w:rsid w:val="001C5FDB"/>
    <w:rsid w:val="00207FAC"/>
    <w:rsid w:val="00265665"/>
    <w:rsid w:val="00325FAF"/>
    <w:rsid w:val="00367175"/>
    <w:rsid w:val="00482E25"/>
    <w:rsid w:val="004F043E"/>
    <w:rsid w:val="00597582"/>
    <w:rsid w:val="00604DEA"/>
    <w:rsid w:val="00670BA0"/>
    <w:rsid w:val="00790802"/>
    <w:rsid w:val="007E0ECC"/>
    <w:rsid w:val="007F318B"/>
    <w:rsid w:val="007F7BDB"/>
    <w:rsid w:val="008666F3"/>
    <w:rsid w:val="008856E3"/>
    <w:rsid w:val="008B6097"/>
    <w:rsid w:val="00900770"/>
    <w:rsid w:val="0097290A"/>
    <w:rsid w:val="00975B99"/>
    <w:rsid w:val="00B259ED"/>
    <w:rsid w:val="00B30B5B"/>
    <w:rsid w:val="00BD0550"/>
    <w:rsid w:val="00BD68C2"/>
    <w:rsid w:val="00BF31B2"/>
    <w:rsid w:val="00C578CE"/>
    <w:rsid w:val="00C80BD6"/>
    <w:rsid w:val="00CC0936"/>
    <w:rsid w:val="00D14AAE"/>
    <w:rsid w:val="00D770BE"/>
    <w:rsid w:val="00DA639C"/>
    <w:rsid w:val="00E14130"/>
    <w:rsid w:val="00EA4FF3"/>
    <w:rsid w:val="216B4175"/>
    <w:rsid w:val="35A604D6"/>
    <w:rsid w:val="38E31BFF"/>
    <w:rsid w:val="3B2148E0"/>
    <w:rsid w:val="56F7BB42"/>
    <w:rsid w:val="6E979347"/>
    <w:rsid w:val="75FB4BD4"/>
    <w:rsid w:val="76DF8440"/>
    <w:rsid w:val="77F76947"/>
    <w:rsid w:val="7DAD8C56"/>
    <w:rsid w:val="CAAFAE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1971</Words>
  <Characters>407</Characters>
  <Lines>3</Lines>
  <Paragraphs>4</Paragraphs>
  <TotalTime>2</TotalTime>
  <ScaleCrop>false</ScaleCrop>
  <LinksUpToDate>false</LinksUpToDate>
  <CharactersWithSpaces>2374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2021-09-08T17:54:00Z</dcterms:created>
  <dc:creator>admin</dc:creator>
  <cp:lastModifiedBy>user</cp:lastModifiedBy>
  <dcterms:modified xsi:type="dcterms:W3CDTF">2023-01-17T13:57:55Z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