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西藏自治区</w:t>
      </w:r>
      <w:r>
        <w:rPr>
          <w:rFonts w:hint="eastAsia" w:ascii="宋体" w:hAnsi="宋体" w:eastAsia="宋体" w:cs="宋体"/>
          <w:b/>
          <w:bCs/>
          <w:sz w:val="36"/>
          <w:szCs w:val="36"/>
          <w:lang w:val="en-US" w:eastAsia="zh-CN"/>
        </w:rPr>
        <w:t>昌都市</w:t>
      </w:r>
      <w:r>
        <w:rPr>
          <w:rFonts w:hint="eastAsia" w:ascii="宋体" w:hAnsi="宋体" w:eastAsia="宋体" w:cs="宋体"/>
          <w:b/>
          <w:bCs/>
          <w:sz w:val="36"/>
          <w:szCs w:val="36"/>
          <w:lang w:eastAsia="zh-CN"/>
        </w:rPr>
        <w:t>农业外来物种入侵普查工作</w:t>
      </w:r>
      <w:r>
        <w:rPr>
          <w:rFonts w:hint="eastAsia" w:ascii="宋体" w:hAnsi="宋体" w:eastAsia="宋体" w:cs="宋体"/>
          <w:b/>
          <w:bCs/>
          <w:sz w:val="36"/>
          <w:szCs w:val="36"/>
        </w:rPr>
        <w:t>经费</w:t>
      </w:r>
    </w:p>
    <w:p>
      <w:pPr>
        <w:spacing w:line="360" w:lineRule="auto"/>
        <w:jc w:val="center"/>
        <w:rPr>
          <w:rFonts w:hint="eastAsia" w:ascii="仿宋_GB2312" w:hAnsi="仿宋_GB2312" w:eastAsia="仿宋_GB2312" w:cs="仿宋_GB2312"/>
          <w:b/>
          <w:bCs/>
          <w:sz w:val="32"/>
          <w:szCs w:val="32"/>
        </w:rPr>
      </w:pPr>
      <w:r>
        <w:rPr>
          <w:rFonts w:hint="eastAsia" w:ascii="宋体" w:hAnsi="宋体" w:eastAsia="宋体" w:cs="宋体"/>
          <w:b/>
          <w:bCs/>
          <w:sz w:val="36"/>
          <w:szCs w:val="36"/>
        </w:rPr>
        <w:t>项目申报书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项目名称：</w:t>
      </w:r>
      <w:r>
        <w:rPr>
          <w:rFonts w:hint="eastAsia" w:ascii="仿宋_GB2312" w:hAnsi="仿宋_GB2312" w:eastAsia="仿宋_GB2312" w:cs="仿宋_GB2312"/>
          <w:sz w:val="32"/>
          <w:szCs w:val="32"/>
        </w:rPr>
        <w:t>西藏自治区</w:t>
      </w:r>
      <w:r>
        <w:rPr>
          <w:rFonts w:hint="eastAsia" w:ascii="仿宋_GB2312" w:hAnsi="仿宋_GB2312" w:eastAsia="仿宋_GB2312" w:cs="仿宋_GB2312"/>
          <w:sz w:val="32"/>
          <w:szCs w:val="32"/>
          <w:lang w:val="en-US" w:eastAsia="zh-CN"/>
        </w:rPr>
        <w:t>昌都市</w:t>
      </w:r>
      <w:r>
        <w:rPr>
          <w:rFonts w:hint="eastAsia" w:ascii="仿宋_GB2312" w:hAnsi="仿宋_GB2312" w:eastAsia="仿宋_GB2312" w:cs="仿宋_GB2312"/>
          <w:sz w:val="32"/>
          <w:szCs w:val="32"/>
          <w:lang w:eastAsia="zh-CN"/>
        </w:rPr>
        <w:t>农业外来物种入侵普查工作</w:t>
      </w:r>
      <w:r>
        <w:rPr>
          <w:rFonts w:hint="eastAsia" w:ascii="仿宋_GB2312" w:hAnsi="仿宋_GB2312" w:eastAsia="仿宋_GB2312" w:cs="仿宋_GB2312"/>
          <w:sz w:val="32"/>
          <w:szCs w:val="32"/>
        </w:rPr>
        <w:t>经费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项目编码：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项目执行单位:</w:t>
      </w:r>
      <w:r>
        <w:rPr>
          <w:rFonts w:hint="eastAsia" w:ascii="仿宋_GB2312" w:hAnsi="仿宋_GB2312" w:eastAsia="仿宋_GB2312" w:cs="仿宋_GB2312"/>
          <w:bCs/>
          <w:sz w:val="32"/>
          <w:szCs w:val="32"/>
        </w:rPr>
        <w:t>西藏昌都市农业科学研究所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本级主管部门：</w:t>
      </w:r>
      <w:r>
        <w:rPr>
          <w:rFonts w:hint="eastAsia" w:ascii="仿宋_GB2312" w:hAnsi="仿宋_GB2312" w:eastAsia="仿宋_GB2312" w:cs="仿宋_GB2312"/>
          <w:bCs/>
          <w:sz w:val="32"/>
          <w:szCs w:val="32"/>
        </w:rPr>
        <w:t>昌都市农业农村局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tbl>
      <w:tblPr>
        <w:tblStyle w:val="6"/>
        <w:tblW w:w="9240" w:type="dxa"/>
        <w:tblInd w:w="108" w:type="dxa"/>
        <w:tblLayout w:type="fixed"/>
        <w:tblCellMar>
          <w:top w:w="0" w:type="dxa"/>
          <w:left w:w="108" w:type="dxa"/>
          <w:bottom w:w="0" w:type="dxa"/>
          <w:right w:w="108" w:type="dxa"/>
        </w:tblCellMar>
      </w:tblPr>
      <w:tblGrid>
        <w:gridCol w:w="1780"/>
        <w:gridCol w:w="2780"/>
        <w:gridCol w:w="1560"/>
        <w:gridCol w:w="1560"/>
        <w:gridCol w:w="1560"/>
      </w:tblGrid>
      <w:tr>
        <w:tblPrEx>
          <w:tblLayout w:type="fixed"/>
          <w:tblCellMar>
            <w:top w:w="0" w:type="dxa"/>
            <w:left w:w="108" w:type="dxa"/>
            <w:bottom w:w="0" w:type="dxa"/>
            <w:right w:w="108" w:type="dxa"/>
          </w:tblCellMar>
        </w:tblPrEx>
        <w:trPr>
          <w:trHeight w:val="510" w:hRule="atLeast"/>
        </w:trPr>
        <w:tc>
          <w:tcPr>
            <w:tcW w:w="1780"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金剑波</w:t>
            </w:r>
          </w:p>
        </w:tc>
      </w:tr>
      <w:tr>
        <w:tblPrEx>
          <w:tblLayout w:type="fixed"/>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西藏昌都市卡若区卡若镇旦达村</w:t>
            </w:r>
          </w:p>
        </w:tc>
      </w:tr>
      <w:tr>
        <w:tblPrEx>
          <w:tblLayout w:type="fixed"/>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项目属性</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新建项目</w:t>
            </w:r>
          </w:p>
        </w:tc>
      </w:tr>
      <w:tr>
        <w:tblPrEx>
          <w:tblLayout w:type="fixed"/>
          <w:tblCellMar>
            <w:top w:w="0" w:type="dxa"/>
            <w:left w:w="108" w:type="dxa"/>
            <w:bottom w:w="0" w:type="dxa"/>
            <w:right w:w="108" w:type="dxa"/>
          </w:tblCellMar>
        </w:tblPrEx>
        <w:trPr>
          <w:cantSplit/>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项目预算（万元）</w:t>
            </w:r>
          </w:p>
        </w:tc>
        <w:tc>
          <w:tcPr>
            <w:tcW w:w="7460" w:type="dxa"/>
            <w:gridSpan w:val="4"/>
            <w:tcBorders>
              <w:top w:val="nil"/>
              <w:left w:val="nil"/>
              <w:bottom w:val="nil"/>
              <w:right w:val="nil"/>
            </w:tcBorders>
            <w:tcMar>
              <w:left w:w="0" w:type="dxa"/>
              <w:right w:w="0" w:type="dxa"/>
            </w:tcMar>
          </w:tcPr>
          <w:tbl>
            <w:tblPr>
              <w:tblStyle w:val="6"/>
              <w:tblW w:w="7460" w:type="dxa"/>
              <w:tblInd w:w="0" w:type="dxa"/>
              <w:tblLayout w:type="fixed"/>
              <w:tblCellMar>
                <w:top w:w="0" w:type="dxa"/>
                <w:left w:w="108" w:type="dxa"/>
                <w:bottom w:w="0" w:type="dxa"/>
                <w:right w:w="108" w:type="dxa"/>
              </w:tblCellMar>
            </w:tblPr>
            <w:tblGrid>
              <w:gridCol w:w="1390"/>
              <w:gridCol w:w="1390"/>
              <w:gridCol w:w="1560"/>
              <w:gridCol w:w="1560"/>
              <w:gridCol w:w="1560"/>
            </w:tblGrid>
            <w:tr>
              <w:tblPrEx>
                <w:tblLayout w:type="fixed"/>
                <w:tblCellMar>
                  <w:top w:w="0" w:type="dxa"/>
                  <w:left w:w="108" w:type="dxa"/>
                  <w:bottom w:w="0" w:type="dxa"/>
                  <w:right w:w="108" w:type="dxa"/>
                </w:tblCellMar>
              </w:tblPrEx>
              <w:trPr>
                <w:cantSplit/>
                <w:trHeight w:val="510" w:hRule="atLeast"/>
              </w:trPr>
              <w:tc>
                <w:tcPr>
                  <w:tcW w:w="139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年份</w:t>
                  </w:r>
                </w:p>
              </w:tc>
              <w:tc>
                <w:tcPr>
                  <w:tcW w:w="139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事业收入</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其他资金</w:t>
                  </w:r>
                </w:p>
              </w:tc>
            </w:tr>
            <w:tr>
              <w:tblPrEx>
                <w:tblLayout w:type="fixed"/>
                <w:tblCellMar>
                  <w:top w:w="0" w:type="dxa"/>
                  <w:left w:w="108" w:type="dxa"/>
                  <w:bottom w:w="0" w:type="dxa"/>
                  <w:right w:w="108" w:type="dxa"/>
                </w:tblCellMar>
              </w:tblPrEx>
              <w:trPr>
                <w:cantSplit/>
                <w:trHeight w:val="615" w:hRule="atLeast"/>
              </w:trPr>
              <w:tc>
                <w:tcPr>
                  <w:tcW w:w="139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p>
              </w:tc>
              <w:tc>
                <w:tcPr>
                  <w:tcW w:w="139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23.1225</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23.1225</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jc w:val="left"/>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功能科目</w:t>
            </w:r>
          </w:p>
        </w:tc>
        <w:tc>
          <w:tcPr>
            <w:tcW w:w="2780" w:type="dxa"/>
            <w:tcBorders>
              <w:top w:val="nil"/>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科目代码：</w:t>
            </w:r>
          </w:p>
        </w:tc>
        <w:tc>
          <w:tcPr>
            <w:tcW w:w="1560" w:type="dxa"/>
            <w:tcBorders>
              <w:top w:val="nil"/>
              <w:left w:val="nil"/>
              <w:bottom w:val="single" w:color="auto" w:sz="4" w:space="0"/>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2120104</w:t>
            </w:r>
          </w:p>
        </w:tc>
        <w:tc>
          <w:tcPr>
            <w:tcW w:w="156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科目名称：</w:t>
            </w:r>
          </w:p>
        </w:tc>
        <w:tc>
          <w:tcPr>
            <w:tcW w:w="1560" w:type="dxa"/>
            <w:tcBorders>
              <w:top w:val="nil"/>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事业运行</w:t>
            </w:r>
          </w:p>
        </w:tc>
      </w:tr>
      <w:tr>
        <w:tblPrEx>
          <w:tblLayout w:type="fixed"/>
          <w:tblCellMar>
            <w:top w:w="0" w:type="dxa"/>
            <w:left w:w="108" w:type="dxa"/>
            <w:bottom w:w="0" w:type="dxa"/>
            <w:right w:w="108" w:type="dxa"/>
          </w:tblCellMar>
        </w:tblPrEx>
        <w:trPr>
          <w:trHeight w:val="1005"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项目申请理由</w:t>
            </w:r>
          </w:p>
        </w:tc>
        <w:tc>
          <w:tcPr>
            <w:tcW w:w="7460" w:type="dxa"/>
            <w:gridSpan w:val="4"/>
            <w:tcBorders>
              <w:top w:val="single" w:color="auto" w:sz="4" w:space="0"/>
              <w:left w:val="nil"/>
              <w:bottom w:val="single" w:color="auto" w:sz="4" w:space="0"/>
              <w:right w:val="single" w:color="auto" w:sz="4" w:space="0"/>
            </w:tcBorders>
            <w:vAlign w:val="center"/>
          </w:tcPr>
          <w:p>
            <w:pPr>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bCs/>
                <w:sz w:val="32"/>
                <w:szCs w:val="32"/>
              </w:rPr>
              <w:t>项目依据：</w:t>
            </w:r>
            <w:r>
              <w:rPr>
                <w:rFonts w:hint="eastAsia" w:ascii="仿宋_GB2312" w:hAnsi="仿宋_GB2312" w:eastAsia="仿宋_GB2312" w:cs="仿宋_GB2312"/>
                <w:b w:val="0"/>
                <w:bCs/>
                <w:color w:val="000000"/>
                <w:kern w:val="0"/>
                <w:sz w:val="32"/>
                <w:szCs w:val="32"/>
                <w:lang w:val="en-US" w:eastAsia="zh-CN" w:bidi="ar"/>
              </w:rPr>
              <w:t>1.《农业农村部 财政部 自然资源部 生态环境部 住房和城乡建设部海关总署 国家林草局关于印发外来入侵物种普查总体方案的通知》(农科教发〔2021〕2号)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2.《西藏自治区农业农村厅自然资源厅 生态环境厅 林业和草原局 拉萨海关关于印发西藏自治区加强外来物种入侵防控工作实施方案的通知》(藏农厅发〔2022〕2号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3.《西藏自治区外来入侵物种普查总体方案》(藏农厅发〔2022〕106号)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4.《区农业农村厅关于征求&lt;西藏自治区农业外来入侵物种普查实施方案（征求意见稿）&gt;意见的通知》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5.《区农业农村厅关于印发&lt;西藏自治区农业外来入侵物种普查实施方案&gt;的通知》（藏农厅发〔2022〕147号）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6.《市农业农村局关于印发&lt;昌都市农业外来入侵物种普查实施方案&gt;的通知》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（一）必要性</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西藏昌都市地处横断山脉和三江（金沙江、澜沧江、怒江）流域，位于西藏东部，东与四川省隔江相望，东南与缅甸及云南接壤，北与青海省交界，是西藏自治区东大门。年平均气温7.6℃，但日温差大，年温差小；日照充足，太阳辐射强。年平均日照数为2100-2700h，年无霜期46～162天，年降水量为400-600mm，降水集中在5-9月。河谷地带海拔2500～3500m，土地肥沃，为农牧业生产尤其是农作物生长提供了得天独厚的自然条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lang w:val="en-US" w:eastAsia="zh-CN" w:bidi="ar"/>
              </w:rPr>
              <w:t xml:space="preserve">外来物种入侵事关国家生物安全、生态安全和粮食安全。为全面掌握我市外来物种入侵状况和发生趋势,通过普查,基本摸清我市农业外来入侵物种的种类数量、分布范围、发生面积、危害程度等情况;分析农业外来入侵物种对我市经济、生态和社会的影响,研判我市农业外来物种入侵扩散趋势;建立我市业外来入侵物种资料档案,为科学防控我市农业外来物种入侵提供有效支撑。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（二）可行性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val="0"/>
                <w:bCs/>
                <w:sz w:val="32"/>
                <w:szCs w:val="32"/>
              </w:rPr>
              <w:t>项目依托单位昌都市农科所组建与1958年，是西藏和平解放后建立的第一个农业科研单位，以开展农作物、农业资源利用、植物保护等研究和相关学术交流为工作重心。主要承担国家、自治区青稞、小麦、玉米、油菜等农作物引种试验、区域试验、生产示范、农作物病虫害研究、土壤肥料、栽培技术研究、杂交育种、蔬菜、食用菌栽培及农牧民科技培训等工作。单位现有人员编制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人，实有科研人员2</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人（高级农艺师</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人，农艺师4人，助理农艺师1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人，工人2人），组培实验室1间，种质保护实2间，拥有科研试验基地200多亩，近年来承担国家级农业科研项目2项，西藏自治区科研项目20多项，自治区重大科技项目4项，自治区自然科学基金5项，拥有较高的科研水平和丰富的科研人才。</w:t>
            </w:r>
          </w:p>
        </w:tc>
      </w:tr>
      <w:tr>
        <w:tblPrEx>
          <w:tblLayout w:type="fixed"/>
          <w:tblCellMar>
            <w:top w:w="0" w:type="dxa"/>
            <w:left w:w="108" w:type="dxa"/>
            <w:bottom w:w="0" w:type="dxa"/>
            <w:right w:w="108" w:type="dxa"/>
          </w:tblCellMar>
        </w:tblPrEx>
        <w:trPr>
          <w:trHeight w:val="96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项目主要内容</w:t>
            </w:r>
          </w:p>
        </w:tc>
        <w:tc>
          <w:tcPr>
            <w:tcW w:w="7460"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外来物种入侵事关国家生物安全、生态安全和粮食安全。为全面掌握我市外来物种入侵状况和发生趋势,根据《农业农村部 财政部 自然资源部 生态环境部 住房和城乡建设部海关总署 国家林草局关于印发外来入侵物种普查总体方案的通知》(农科教发〔2021〕2号)和《西藏自治区农业农村厅自然资源厅 生态环境厅 林业和草原局 拉萨海关关于印发西藏自治区加强外来物种入侵防控工作实施方案的通知》(藏农厅发〔2022〕2号 )部署安排,按照《西藏自治区外来入侵物种普查总体方案》(藏农厅发〔2022〕106号)要求,并结合我市实际情况,进行昌都市农业外来物种入侵普查工作。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 xml:space="preserve">（一）普查目标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 xml:space="preserve">通过普查,基本摸清我市农业外来入侵物种的种类数量、分布范围、发生面积、危害程度等情况;分析农业外来入侵物种对我市经济、生态和社会的影响,研判我市农业外来物种入侵扩散趋势;建立我市业外来入侵物种资料档案,为科学防控我市农业外来物种入侵提供有效支撑。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 xml:space="preserve">（二）普查对象和任务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 xml:space="preserve">在我市农田、果园等区域开展农业外来入侵植物、农作物外来入侵病虫害普查。采取面上调查和重点调查相结合的方式实施。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 xml:space="preserve">面上调查:按照农业外来入侵物种普查面上调查技术规程执行,依据西藏自治区农业外来入侵物种面上调查参考清单,结合文献调查、专家咨询、座谈走访和实地调研等方法,确定当地农业外来入侵植物、农作物外来入侵病虫害普查清单; 通过实地踏查、样地调查摸清农业外来入侵物种的种类数量、分布范围、发生面积、危害对象及程度等基本信息。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lang w:val="en-US" w:eastAsia="zh-CN" w:bidi="ar"/>
              </w:rPr>
              <w:t>重点调查:根据农业农村部印发的我区重点调查农业外来入侵植物、农作物外来入侵病虫害和农业外来入侵水生动物名单,按照农业外来入侵物种普查重点调查点位布设手册,选取部分重点县(区 ),在 其爆发区、新发区及高危风险区等重点区域,按照典型性、代表性、连续性和可行性原则设置调查样点,开展系统监测,测算危害程度、经济影响、生态影响与潜在扩散风险。</w:t>
            </w:r>
          </w:p>
        </w:tc>
      </w:tr>
      <w:tr>
        <w:tblPrEx>
          <w:tblLayout w:type="fixed"/>
          <w:tblCellMar>
            <w:top w:w="0" w:type="dxa"/>
            <w:left w:w="108" w:type="dxa"/>
            <w:bottom w:w="0" w:type="dxa"/>
            <w:right w:w="108" w:type="dxa"/>
          </w:tblCellMar>
        </w:tblPrEx>
        <w:trPr>
          <w:trHeight w:val="96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经费测算</w:t>
            </w:r>
          </w:p>
        </w:tc>
        <w:tc>
          <w:tcPr>
            <w:tcW w:w="7460"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2023年项目总需资金</w:t>
            </w:r>
            <w:r>
              <w:rPr>
                <w:rFonts w:hint="eastAsia" w:ascii="仿宋_GB2312" w:hAnsi="仿宋_GB2312" w:eastAsia="仿宋_GB2312" w:cs="仿宋_GB2312"/>
                <w:b w:val="0"/>
                <w:bCs/>
                <w:sz w:val="32"/>
                <w:szCs w:val="32"/>
                <w:lang w:val="en-US" w:eastAsia="zh-CN"/>
              </w:rPr>
              <w:t>23.1225</w:t>
            </w:r>
            <w:r>
              <w:rPr>
                <w:rFonts w:hint="eastAsia" w:ascii="仿宋_GB2312" w:hAnsi="仿宋_GB2312" w:eastAsia="仿宋_GB2312" w:cs="仿宋_GB2312"/>
                <w:b w:val="0"/>
                <w:bCs/>
                <w:sz w:val="32"/>
                <w:szCs w:val="32"/>
              </w:rPr>
              <w:t>万元，其中材料费</w:t>
            </w:r>
            <w:r>
              <w:rPr>
                <w:rFonts w:hint="eastAsia" w:ascii="仿宋_GB2312" w:hAnsi="仿宋_GB2312" w:eastAsia="仿宋_GB2312" w:cs="仿宋_GB2312"/>
                <w:b w:val="0"/>
                <w:bCs/>
                <w:sz w:val="32"/>
                <w:szCs w:val="32"/>
                <w:lang w:val="en-US" w:eastAsia="zh-CN"/>
              </w:rPr>
              <w:t>15.9</w:t>
            </w:r>
            <w:r>
              <w:rPr>
                <w:rFonts w:hint="eastAsia" w:ascii="仿宋_GB2312" w:hAnsi="仿宋_GB2312" w:eastAsia="仿宋_GB2312" w:cs="仿宋_GB2312"/>
                <w:b w:val="0"/>
                <w:bCs/>
                <w:sz w:val="32"/>
                <w:szCs w:val="32"/>
              </w:rPr>
              <w:t>万元，电费</w:t>
            </w:r>
            <w:r>
              <w:rPr>
                <w:rFonts w:hint="eastAsia" w:ascii="仿宋_GB2312" w:hAnsi="仿宋_GB2312" w:eastAsia="仿宋_GB2312" w:cs="仿宋_GB2312"/>
                <w:b w:val="0"/>
                <w:bCs/>
                <w:sz w:val="32"/>
                <w:szCs w:val="32"/>
                <w:lang w:val="en-US" w:eastAsia="zh-CN"/>
              </w:rPr>
              <w:t>2.00</w:t>
            </w:r>
            <w:r>
              <w:rPr>
                <w:rFonts w:hint="eastAsia" w:ascii="仿宋_GB2312" w:hAnsi="仿宋_GB2312" w:eastAsia="仿宋_GB2312" w:cs="仿宋_GB2312"/>
                <w:b w:val="0"/>
                <w:bCs/>
                <w:sz w:val="32"/>
                <w:szCs w:val="32"/>
              </w:rPr>
              <w:t>万元，水费</w:t>
            </w:r>
            <w:r>
              <w:rPr>
                <w:rFonts w:hint="eastAsia" w:ascii="仿宋_GB2312" w:hAnsi="仿宋_GB2312" w:eastAsia="仿宋_GB2312" w:cs="仿宋_GB2312"/>
                <w:b w:val="0"/>
                <w:bCs/>
                <w:sz w:val="32"/>
                <w:szCs w:val="32"/>
                <w:lang w:val="en-US" w:eastAsia="zh-CN"/>
              </w:rPr>
              <w:t>1.00</w:t>
            </w:r>
            <w:r>
              <w:rPr>
                <w:rFonts w:hint="eastAsia" w:ascii="仿宋_GB2312" w:hAnsi="仿宋_GB2312" w:eastAsia="仿宋_GB2312" w:cs="仿宋_GB2312"/>
                <w:b w:val="0"/>
                <w:bCs/>
                <w:sz w:val="32"/>
                <w:szCs w:val="32"/>
              </w:rPr>
              <w:t>万元，差旅</w:t>
            </w:r>
            <w:r>
              <w:rPr>
                <w:rFonts w:hint="eastAsia" w:ascii="仿宋_GB2312" w:hAnsi="仿宋_GB2312" w:eastAsia="仿宋_GB2312" w:cs="仿宋_GB2312"/>
                <w:b w:val="0"/>
                <w:bCs/>
                <w:sz w:val="32"/>
                <w:szCs w:val="32"/>
                <w:lang w:val="en-US" w:eastAsia="zh-CN"/>
              </w:rPr>
              <w:t>费1.88</w:t>
            </w:r>
            <w:r>
              <w:rPr>
                <w:rFonts w:hint="eastAsia" w:ascii="仿宋_GB2312" w:hAnsi="仿宋_GB2312" w:eastAsia="仿宋_GB2312" w:cs="仿宋_GB2312"/>
                <w:b w:val="0"/>
                <w:bCs/>
                <w:sz w:val="32"/>
                <w:szCs w:val="32"/>
              </w:rPr>
              <w:t>万元，公务用车运行维护费</w:t>
            </w:r>
            <w:r>
              <w:rPr>
                <w:rFonts w:hint="eastAsia" w:ascii="仿宋_GB2312" w:hAnsi="仿宋_GB2312" w:eastAsia="仿宋_GB2312" w:cs="仿宋_GB2312"/>
                <w:b w:val="0"/>
                <w:bCs/>
                <w:sz w:val="32"/>
                <w:szCs w:val="32"/>
                <w:lang w:val="en-US" w:eastAsia="zh-CN"/>
              </w:rPr>
              <w:t>2.3425</w:t>
            </w:r>
            <w:r>
              <w:rPr>
                <w:rFonts w:hint="eastAsia" w:ascii="仿宋_GB2312" w:hAnsi="仿宋_GB2312" w:eastAsia="仿宋_GB2312" w:cs="仿宋_GB2312"/>
                <w:b w:val="0"/>
                <w:bCs/>
                <w:sz w:val="32"/>
                <w:szCs w:val="32"/>
              </w:rPr>
              <w:t>万元</w:t>
            </w:r>
            <w:r>
              <w:rPr>
                <w:rFonts w:hint="eastAsia" w:ascii="仿宋_GB2312" w:hAnsi="仿宋_GB2312" w:eastAsia="仿宋_GB2312" w:cs="仿宋_GB2312"/>
                <w:b w:val="0"/>
                <w:bCs/>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材料费：</w:t>
            </w:r>
            <w:r>
              <w:rPr>
                <w:rFonts w:hint="eastAsia" w:ascii="仿宋_GB2312" w:hAnsi="仿宋_GB2312" w:eastAsia="仿宋_GB2312" w:cs="仿宋_GB2312"/>
                <w:b w:val="0"/>
                <w:bCs/>
                <w:sz w:val="32"/>
                <w:szCs w:val="32"/>
                <w:lang w:val="en-US" w:eastAsia="zh-CN"/>
              </w:rPr>
              <w:t>15.9</w:t>
            </w:r>
            <w:r>
              <w:rPr>
                <w:rFonts w:hint="eastAsia" w:ascii="仿宋_GB2312" w:hAnsi="仿宋_GB2312" w:eastAsia="仿宋_GB2312" w:cs="仿宋_GB2312"/>
                <w:b w:val="0"/>
                <w:bCs/>
                <w:sz w:val="32"/>
                <w:szCs w:val="32"/>
              </w:rPr>
              <w:t>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用于</w:t>
            </w:r>
            <w:r>
              <w:rPr>
                <w:rFonts w:hint="eastAsia" w:ascii="仿宋_GB2312" w:hAnsi="仿宋_GB2312" w:eastAsia="仿宋_GB2312" w:cs="仿宋_GB2312"/>
                <w:b w:val="0"/>
                <w:bCs/>
                <w:sz w:val="32"/>
                <w:szCs w:val="32"/>
                <w:lang w:eastAsia="zh-CN"/>
              </w:rPr>
              <w:t>购买普查所需工具</w:t>
            </w:r>
            <w:r>
              <w:rPr>
                <w:rFonts w:hint="eastAsia" w:ascii="仿宋_GB2312" w:hAnsi="仿宋_GB2312" w:eastAsia="仿宋_GB2312" w:cs="仿宋_GB2312"/>
                <w:b w:val="0"/>
                <w:bCs/>
                <w:sz w:val="32"/>
                <w:szCs w:val="32"/>
                <w:lang w:val="en-US" w:eastAsia="zh-CN"/>
              </w:rPr>
              <w:t>及标本制作。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1.GPS定位仪3个*0.3万元=0.9万元。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2.照相机2个*1.5万元=3万元。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3.放大镜、卷尺（100米）、测尺、剪刀、小铁铲、纸质调查表（A4纸、A3纸）、笔、A4文件夹板、样方框（1米*1米）、交通图、手机充电宝等，共计2.00万元。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4.胶面防扎手套、医用口罩、防蚊虫叮咬药品、应急药箱（急救包）等，共计2.00万元。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5.野外调查所需野外衣服、鞋子、防护服等，共计5.00万元。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6.采集箱（或塑料袋）、标本夹（包含吸水纸、绳子或带子）、号牌、标签、镊子、台纸、盖纸等，共计1.50万元。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7.无水乙醇、pet塑料瓶（高度5-10㎝，直径＞4㎝，50ml左右）等，共计1.50万元。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电费：2.0万元</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用于昌</w:t>
            </w:r>
            <w:r>
              <w:rPr>
                <w:rFonts w:hint="eastAsia" w:ascii="仿宋_GB2312" w:hAnsi="仿宋_GB2312" w:eastAsia="仿宋_GB2312" w:cs="仿宋_GB2312"/>
                <w:b w:val="0"/>
                <w:bCs/>
                <w:color w:val="000000"/>
                <w:kern w:val="0"/>
                <w:sz w:val="32"/>
                <w:szCs w:val="32"/>
                <w:lang w:val="en-US" w:eastAsia="zh-CN" w:bidi="ar"/>
              </w:rPr>
              <w:t>都市农业外来物种入侵普查工作</w:t>
            </w:r>
            <w:r>
              <w:rPr>
                <w:rFonts w:hint="eastAsia" w:ascii="仿宋_GB2312" w:hAnsi="仿宋_GB2312" w:eastAsia="仿宋_GB2312" w:cs="仿宋_GB2312"/>
                <w:b w:val="0"/>
                <w:bCs/>
                <w:sz w:val="32"/>
                <w:szCs w:val="32"/>
                <w:lang w:val="en-US" w:eastAsia="zh-CN"/>
              </w:rPr>
              <w:t>电费</w:t>
            </w:r>
            <w:r>
              <w:rPr>
                <w:rFonts w:hint="eastAsia" w:ascii="仿宋_GB2312" w:hAnsi="仿宋_GB2312" w:eastAsia="仿宋_GB2312" w:cs="仿宋_GB2312"/>
                <w:b w:val="0"/>
                <w:bCs/>
                <w:sz w:val="32"/>
                <w:szCs w:val="32"/>
              </w:rPr>
              <w:t>2万元。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水费：</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.0万元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用于昌</w:t>
            </w:r>
            <w:r>
              <w:rPr>
                <w:rFonts w:hint="eastAsia" w:ascii="仿宋_GB2312" w:hAnsi="仿宋_GB2312" w:eastAsia="仿宋_GB2312" w:cs="仿宋_GB2312"/>
                <w:b w:val="0"/>
                <w:bCs/>
                <w:color w:val="000000"/>
                <w:kern w:val="0"/>
                <w:sz w:val="32"/>
                <w:szCs w:val="32"/>
                <w:lang w:val="en-US" w:eastAsia="zh-CN" w:bidi="ar"/>
              </w:rPr>
              <w:t>都市农业外来物种入侵普查工作</w:t>
            </w:r>
            <w:r>
              <w:rPr>
                <w:rFonts w:hint="eastAsia" w:ascii="仿宋_GB2312" w:hAnsi="仿宋_GB2312" w:eastAsia="仿宋_GB2312" w:cs="仿宋_GB2312"/>
                <w:b w:val="0"/>
                <w:bCs/>
                <w:sz w:val="32"/>
                <w:szCs w:val="32"/>
              </w:rPr>
              <w:t>水费</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.00万元。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差旅费：</w:t>
            </w:r>
            <w:r>
              <w:rPr>
                <w:rFonts w:hint="eastAsia" w:ascii="仿宋_GB2312" w:hAnsi="仿宋_GB2312" w:eastAsia="仿宋_GB2312" w:cs="仿宋_GB2312"/>
                <w:b w:val="0"/>
                <w:bCs/>
                <w:sz w:val="32"/>
                <w:szCs w:val="32"/>
                <w:lang w:val="en-US" w:eastAsia="zh-CN"/>
              </w:rPr>
              <w:t>1.88</w:t>
            </w:r>
            <w:r>
              <w:rPr>
                <w:rFonts w:hint="eastAsia" w:ascii="仿宋_GB2312" w:hAnsi="仿宋_GB2312" w:eastAsia="仿宋_GB2312" w:cs="仿宋_GB2312"/>
                <w:b w:val="0"/>
                <w:bCs/>
                <w:sz w:val="32"/>
                <w:szCs w:val="32"/>
              </w:rPr>
              <w:t>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出差人数</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人，差旅补助120元/人，住宿费用350元/人，出差</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rPr>
              <w:t>天。共计费用为</w:t>
            </w:r>
            <w:r>
              <w:rPr>
                <w:rFonts w:hint="eastAsia" w:ascii="仿宋_GB2312" w:hAnsi="仿宋_GB2312" w:eastAsia="仿宋_GB2312" w:cs="仿宋_GB2312"/>
                <w:b w:val="0"/>
                <w:bCs/>
                <w:sz w:val="32"/>
                <w:szCs w:val="32"/>
                <w:lang w:val="en-US" w:eastAsia="zh-CN"/>
              </w:rPr>
              <w:t>1.88</w:t>
            </w:r>
            <w:r>
              <w:rPr>
                <w:rFonts w:hint="eastAsia" w:ascii="仿宋_GB2312" w:hAnsi="仿宋_GB2312" w:eastAsia="仿宋_GB2312" w:cs="仿宋_GB2312"/>
                <w:b w:val="0"/>
                <w:bCs/>
                <w:sz w:val="32"/>
                <w:szCs w:val="32"/>
              </w:rPr>
              <w:t>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公务用车运行维护费：</w:t>
            </w:r>
            <w:r>
              <w:rPr>
                <w:rFonts w:hint="eastAsia" w:ascii="仿宋_GB2312" w:hAnsi="仿宋_GB2312" w:eastAsia="仿宋_GB2312" w:cs="仿宋_GB2312"/>
                <w:b w:val="0"/>
                <w:bCs/>
                <w:sz w:val="32"/>
                <w:szCs w:val="32"/>
                <w:lang w:val="en-US" w:eastAsia="zh-CN"/>
              </w:rPr>
              <w:t>2.3425</w:t>
            </w:r>
            <w:r>
              <w:rPr>
                <w:rFonts w:hint="eastAsia" w:ascii="仿宋_GB2312" w:hAnsi="仿宋_GB2312" w:eastAsia="仿宋_GB2312" w:cs="仿宋_GB2312"/>
                <w:b w:val="0"/>
                <w:bCs/>
                <w:sz w:val="32"/>
                <w:szCs w:val="32"/>
              </w:rPr>
              <w:t>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eastAsia="zh-CN"/>
              </w:rPr>
              <w:t>到昌</w:t>
            </w:r>
            <w:r>
              <w:rPr>
                <w:rFonts w:hint="eastAsia" w:ascii="仿宋_GB2312" w:hAnsi="仿宋_GB2312" w:eastAsia="仿宋_GB2312" w:cs="仿宋_GB2312"/>
                <w:b w:val="0"/>
                <w:bCs/>
                <w:color w:val="000000"/>
                <w:kern w:val="0"/>
                <w:sz w:val="32"/>
                <w:szCs w:val="32"/>
                <w:lang w:val="en-US" w:eastAsia="zh-CN" w:bidi="ar"/>
              </w:rPr>
              <w:t>都市各县（区）进行农业外来物种入侵普查工作合计公里数约10021</w:t>
            </w:r>
            <w:bookmarkStart w:id="0" w:name="_GoBack"/>
            <w:bookmarkEnd w:id="0"/>
            <w:r>
              <w:rPr>
                <w:rFonts w:hint="eastAsia" w:ascii="仿宋_GB2312" w:hAnsi="仿宋_GB2312" w:eastAsia="仿宋_GB2312" w:cs="仿宋_GB2312"/>
                <w:b w:val="0"/>
                <w:bCs/>
                <w:color w:val="000000"/>
                <w:kern w:val="0"/>
                <w:sz w:val="32"/>
                <w:szCs w:val="32"/>
                <w:lang w:val="en-US" w:eastAsia="zh-CN" w:bidi="ar"/>
              </w:rPr>
              <w:t>公里，汽油价格约为9.74元/升，每100公里约消耗24升汽油，共计费用为2.3425万元。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sz w:val="32"/>
                <w:szCs w:val="32"/>
              </w:rPr>
            </w:pPr>
          </w:p>
        </w:tc>
      </w:tr>
      <w:tr>
        <w:tblPrEx>
          <w:tblLayout w:type="fixed"/>
          <w:tblCellMar>
            <w:top w:w="0" w:type="dxa"/>
            <w:left w:w="108" w:type="dxa"/>
            <w:bottom w:w="0" w:type="dxa"/>
            <w:right w:w="108" w:type="dxa"/>
          </w:tblCellMar>
        </w:tblPrEx>
        <w:trPr>
          <w:trHeight w:val="2825"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项目组织实施计划</w:t>
            </w:r>
          </w:p>
        </w:tc>
        <w:tc>
          <w:tcPr>
            <w:tcW w:w="7460"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普查时间至2023年，标准时点为2022年12月31日24</w:t>
            </w:r>
            <w:r>
              <w:rPr>
                <w:rFonts w:hint="default" w:ascii="仿宋_GB2312" w:hAnsi="仿宋_GB2312" w:eastAsia="仿宋_GB2312" w:cs="仿宋_GB2312"/>
                <w:b w:val="0"/>
                <w:bCs/>
                <w:sz w:val="32"/>
                <w:szCs w:val="32"/>
                <w:lang w:val="en-US" w:eastAsia="zh-CN"/>
              </w:rPr>
              <w:t xml:space="preserve">时，时期资料为2022年度资料。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default" w:ascii="仿宋_GB2312" w:hAnsi="仿宋_GB2312" w:eastAsia="仿宋_GB2312" w:cs="仿宋_GB2312"/>
                <w:b w:val="0"/>
                <w:bCs/>
                <w:sz w:val="32"/>
                <w:szCs w:val="32"/>
                <w:lang w:val="en-US" w:eastAsia="zh-CN"/>
              </w:rPr>
              <w:t>1.前期准备（202</w:t>
            </w:r>
            <w:r>
              <w:rPr>
                <w:rFonts w:hint="eastAsia" w:ascii="仿宋_GB2312" w:hAnsi="仿宋_GB2312" w:eastAsia="仿宋_GB2312" w:cs="仿宋_GB2312"/>
                <w:b w:val="0"/>
                <w:bCs/>
                <w:sz w:val="32"/>
                <w:szCs w:val="32"/>
                <w:lang w:val="en-US" w:eastAsia="zh-CN"/>
              </w:rPr>
              <w:t>2</w:t>
            </w:r>
            <w:r>
              <w:rPr>
                <w:rFonts w:hint="default" w:ascii="仿宋_GB2312" w:hAnsi="仿宋_GB2312" w:eastAsia="仿宋_GB2312" w:cs="仿宋_GB2312"/>
                <w:b w:val="0"/>
                <w:bCs/>
                <w:sz w:val="32"/>
                <w:szCs w:val="32"/>
                <w:lang w:val="en-US" w:eastAsia="zh-CN"/>
              </w:rPr>
              <w:t>年</w:t>
            </w:r>
            <w:r>
              <w:rPr>
                <w:rFonts w:hint="eastAsia" w:ascii="仿宋_GB2312" w:hAnsi="仿宋_GB2312" w:eastAsia="仿宋_GB2312" w:cs="仿宋_GB2312"/>
                <w:b w:val="0"/>
                <w:bCs/>
                <w:sz w:val="32"/>
                <w:szCs w:val="32"/>
                <w:lang w:val="en-US" w:eastAsia="zh-CN"/>
              </w:rPr>
              <w:t>11月</w:t>
            </w:r>
            <w:r>
              <w:rPr>
                <w:rFonts w:hint="default" w:ascii="仿宋_GB2312" w:hAnsi="仿宋_GB2312" w:eastAsia="仿宋_GB2312" w:cs="仿宋_GB2312"/>
                <w:b w:val="0"/>
                <w:bCs/>
                <w:sz w:val="32"/>
                <w:szCs w:val="32"/>
                <w:lang w:val="en-US" w:eastAsia="zh-CN"/>
              </w:rPr>
              <w:t>至202</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年</w:t>
            </w:r>
            <w:r>
              <w:rPr>
                <w:rFonts w:hint="eastAsia" w:ascii="仿宋_GB2312" w:hAnsi="仿宋_GB2312" w:eastAsia="仿宋_GB2312" w:cs="仿宋_GB2312"/>
                <w:b w:val="0"/>
                <w:bCs/>
                <w:sz w:val="32"/>
                <w:szCs w:val="32"/>
                <w:lang w:val="en-US" w:eastAsia="zh-CN"/>
              </w:rPr>
              <w:t>2</w:t>
            </w:r>
            <w:r>
              <w:rPr>
                <w:rFonts w:hint="default" w:ascii="仿宋_GB2312" w:hAnsi="仿宋_GB2312" w:eastAsia="仿宋_GB2312" w:cs="仿宋_GB2312"/>
                <w:b w:val="0"/>
                <w:bCs/>
                <w:sz w:val="32"/>
                <w:szCs w:val="32"/>
                <w:lang w:val="en-US" w:eastAsia="zh-CN"/>
              </w:rPr>
              <w:t xml:space="preserve">月）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default" w:ascii="仿宋_GB2312" w:hAnsi="仿宋_GB2312" w:eastAsia="仿宋_GB2312" w:cs="仿宋_GB2312"/>
                <w:b w:val="0"/>
                <w:bCs/>
                <w:sz w:val="32"/>
                <w:szCs w:val="32"/>
                <w:lang w:val="en-US" w:eastAsia="zh-CN"/>
              </w:rPr>
              <w:t>完成普查实施方案编制；对普查人员开展普查APP、调查方法、物种识别等技术培训；</w:t>
            </w:r>
            <w:r>
              <w:rPr>
                <w:rFonts w:hint="eastAsia" w:ascii="仿宋_GB2312" w:hAnsi="仿宋_GB2312" w:eastAsia="仿宋_GB2312" w:cs="仿宋_GB2312"/>
                <w:b w:val="0"/>
                <w:bCs/>
                <w:sz w:val="32"/>
                <w:szCs w:val="32"/>
                <w:lang w:val="en-US" w:eastAsia="zh-CN"/>
              </w:rPr>
              <w:t>以及2023年普查工作经费预算</w:t>
            </w:r>
            <w:r>
              <w:rPr>
                <w:rFonts w:hint="default" w:ascii="仿宋_GB2312" w:hAnsi="仿宋_GB2312" w:eastAsia="仿宋_GB2312" w:cs="仿宋_GB2312"/>
                <w:b w:val="0"/>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default" w:ascii="仿宋_GB2312" w:hAnsi="仿宋_GB2312" w:eastAsia="仿宋_GB2312" w:cs="仿宋_GB2312"/>
                <w:b w:val="0"/>
                <w:bCs/>
                <w:sz w:val="32"/>
                <w:szCs w:val="32"/>
                <w:lang w:val="en-US" w:eastAsia="zh-CN"/>
              </w:rPr>
              <w:t>2.全面普查（202</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年</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月至</w:t>
            </w:r>
            <w:r>
              <w:rPr>
                <w:rFonts w:hint="eastAsia" w:ascii="仿宋_GB2312" w:hAnsi="仿宋_GB2312" w:eastAsia="仿宋_GB2312" w:cs="仿宋_GB2312"/>
                <w:b w:val="0"/>
                <w:bCs/>
                <w:sz w:val="32"/>
                <w:szCs w:val="32"/>
                <w:lang w:val="en-US" w:eastAsia="zh-CN"/>
              </w:rPr>
              <w:t>10</w:t>
            </w:r>
            <w:r>
              <w:rPr>
                <w:rFonts w:hint="default" w:ascii="仿宋_GB2312" w:hAnsi="仿宋_GB2312" w:eastAsia="仿宋_GB2312" w:cs="仿宋_GB2312"/>
                <w:b w:val="0"/>
                <w:bCs/>
                <w:sz w:val="32"/>
                <w:szCs w:val="32"/>
                <w:lang w:val="en-US" w:eastAsia="zh-CN"/>
              </w:rPr>
              <w:t xml:space="preserve">月）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kern w:val="0"/>
                <w:sz w:val="32"/>
                <w:szCs w:val="32"/>
                <w:lang w:val="en-US" w:eastAsia="zh-CN" w:bidi="ar"/>
              </w:rPr>
              <w:t>在我市农田、果园等区域开展农业外来入侵植物、农作物外来入侵病虫害普查。采取面上调查和重点调查相结合的方式实施。并</w:t>
            </w:r>
            <w:r>
              <w:rPr>
                <w:rFonts w:hint="default" w:ascii="仿宋_GB2312" w:hAnsi="仿宋_GB2312" w:eastAsia="仿宋_GB2312" w:cs="仿宋_GB2312"/>
                <w:b w:val="0"/>
                <w:bCs/>
                <w:sz w:val="32"/>
                <w:szCs w:val="32"/>
                <w:lang w:val="en-US" w:eastAsia="zh-CN"/>
              </w:rPr>
              <w:t>开展普查宣传培训与技术指导，提升</w:t>
            </w:r>
            <w:r>
              <w:rPr>
                <w:rFonts w:hint="eastAsia" w:ascii="仿宋_GB2312" w:hAnsi="仿宋_GB2312" w:eastAsia="仿宋_GB2312" w:cs="仿宋_GB2312"/>
                <w:b w:val="0"/>
                <w:bCs/>
                <w:sz w:val="32"/>
                <w:szCs w:val="32"/>
                <w:lang w:val="en-US" w:eastAsia="zh-CN"/>
              </w:rPr>
              <w:t>普查</w:t>
            </w:r>
            <w:r>
              <w:rPr>
                <w:rFonts w:hint="default" w:ascii="仿宋_GB2312" w:hAnsi="仿宋_GB2312" w:eastAsia="仿宋_GB2312" w:cs="仿宋_GB2312"/>
                <w:b w:val="0"/>
                <w:bCs/>
                <w:sz w:val="32"/>
                <w:szCs w:val="32"/>
                <w:lang w:val="en-US" w:eastAsia="zh-CN"/>
              </w:rPr>
              <w:t>人员物种识别、信息采集等专业技能；建立农业外来入侵物种数据</w:t>
            </w:r>
            <w:r>
              <w:rPr>
                <w:rFonts w:hint="eastAsia" w:ascii="仿宋_GB2312" w:hAnsi="仿宋_GB2312" w:eastAsia="仿宋_GB2312" w:cs="仿宋_GB2312"/>
                <w:b w:val="0"/>
                <w:bCs/>
                <w:sz w:val="32"/>
                <w:szCs w:val="32"/>
                <w:lang w:val="en-US" w:eastAsia="zh-CN"/>
              </w:rPr>
              <w:t>档案等</w:t>
            </w:r>
            <w:r>
              <w:rPr>
                <w:rFonts w:hint="default" w:ascii="仿宋_GB2312" w:hAnsi="仿宋_GB2312" w:eastAsia="仿宋_GB2312" w:cs="仿宋_GB2312"/>
                <w:b w:val="0"/>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default" w:ascii="仿宋_GB2312" w:hAnsi="仿宋_GB2312" w:eastAsia="仿宋_GB2312" w:cs="仿宋_GB2312"/>
                <w:b w:val="0"/>
                <w:bCs/>
                <w:sz w:val="32"/>
                <w:szCs w:val="32"/>
                <w:lang w:val="en-US" w:eastAsia="zh-CN"/>
              </w:rPr>
              <w:t>3.成果</w:t>
            </w:r>
            <w:r>
              <w:rPr>
                <w:rFonts w:hint="eastAsia" w:ascii="仿宋_GB2312" w:hAnsi="仿宋_GB2312" w:eastAsia="仿宋_GB2312" w:cs="仿宋_GB2312"/>
                <w:b w:val="0"/>
                <w:bCs/>
                <w:sz w:val="32"/>
                <w:szCs w:val="32"/>
                <w:lang w:val="en-US" w:eastAsia="zh-CN"/>
              </w:rPr>
              <w:t>分析</w:t>
            </w:r>
            <w:r>
              <w:rPr>
                <w:rFonts w:hint="default" w:ascii="仿宋_GB2312" w:hAnsi="仿宋_GB2312" w:eastAsia="仿宋_GB2312" w:cs="仿宋_GB2312"/>
                <w:b w:val="0"/>
                <w:bCs/>
                <w:sz w:val="32"/>
                <w:szCs w:val="32"/>
                <w:lang w:val="en-US" w:eastAsia="zh-CN"/>
              </w:rPr>
              <w:t>（2023年</w:t>
            </w:r>
            <w:r>
              <w:rPr>
                <w:rFonts w:hint="eastAsia" w:ascii="仿宋_GB2312" w:hAnsi="仿宋_GB2312" w:eastAsia="仿宋_GB2312" w:cs="仿宋_GB2312"/>
                <w:b w:val="0"/>
                <w:bCs/>
                <w:sz w:val="32"/>
                <w:szCs w:val="32"/>
                <w:lang w:val="en-US" w:eastAsia="zh-CN"/>
              </w:rPr>
              <w:t>11</w:t>
            </w:r>
            <w:r>
              <w:rPr>
                <w:rFonts w:hint="default" w:ascii="仿宋_GB2312" w:hAnsi="仿宋_GB2312" w:eastAsia="仿宋_GB2312" w:cs="仿宋_GB2312"/>
                <w:b w:val="0"/>
                <w:bCs/>
                <w:sz w:val="32"/>
                <w:szCs w:val="32"/>
                <w:lang w:val="en-US" w:eastAsia="zh-CN"/>
              </w:rPr>
              <w:t xml:space="preserve">月至12月）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sz w:val="32"/>
                <w:szCs w:val="32"/>
              </w:rPr>
            </w:pPr>
            <w:r>
              <w:rPr>
                <w:rFonts w:hint="default" w:ascii="仿宋_GB2312" w:hAnsi="仿宋_GB2312" w:eastAsia="仿宋_GB2312" w:cs="仿宋_GB2312"/>
                <w:b w:val="0"/>
                <w:bCs/>
                <w:sz w:val="32"/>
                <w:szCs w:val="32"/>
                <w:lang w:val="en-US" w:eastAsia="zh-CN"/>
              </w:rPr>
              <w:t>研判我</w:t>
            </w:r>
            <w:r>
              <w:rPr>
                <w:rFonts w:hint="eastAsia" w:ascii="仿宋_GB2312" w:hAnsi="仿宋_GB2312" w:eastAsia="仿宋_GB2312" w:cs="仿宋_GB2312"/>
                <w:b w:val="0"/>
                <w:bCs/>
                <w:sz w:val="32"/>
                <w:szCs w:val="32"/>
                <w:lang w:val="en-US" w:eastAsia="zh-CN"/>
              </w:rPr>
              <w:t>市</w:t>
            </w:r>
            <w:r>
              <w:rPr>
                <w:rFonts w:hint="default" w:ascii="仿宋_GB2312" w:hAnsi="仿宋_GB2312" w:eastAsia="仿宋_GB2312" w:cs="仿宋_GB2312"/>
                <w:b w:val="0"/>
                <w:bCs/>
                <w:sz w:val="32"/>
                <w:szCs w:val="32"/>
                <w:lang w:val="en-US" w:eastAsia="zh-CN"/>
              </w:rPr>
              <w:t>农业外来物种入侵扩散趋势，分析农业外来入侵物种对我</w:t>
            </w:r>
            <w:r>
              <w:rPr>
                <w:rFonts w:hint="eastAsia" w:ascii="仿宋_GB2312" w:hAnsi="仿宋_GB2312" w:eastAsia="仿宋_GB2312" w:cs="仿宋_GB2312"/>
                <w:b w:val="0"/>
                <w:bCs/>
                <w:sz w:val="32"/>
                <w:szCs w:val="32"/>
                <w:lang w:val="en-US" w:eastAsia="zh-CN"/>
              </w:rPr>
              <w:t>市</w:t>
            </w:r>
            <w:r>
              <w:rPr>
                <w:rFonts w:hint="default" w:ascii="仿宋_GB2312" w:hAnsi="仿宋_GB2312" w:eastAsia="仿宋_GB2312" w:cs="仿宋_GB2312"/>
                <w:b w:val="0"/>
                <w:bCs/>
                <w:sz w:val="32"/>
                <w:szCs w:val="32"/>
                <w:lang w:val="en-US" w:eastAsia="zh-CN"/>
              </w:rPr>
              <w:t>经济、生态和社会的影响</w:t>
            </w:r>
            <w:r>
              <w:rPr>
                <w:rFonts w:hint="eastAsia" w:ascii="仿宋_GB2312" w:hAnsi="仿宋_GB2312" w:eastAsia="仿宋_GB2312" w:cs="仿宋_GB2312"/>
                <w:b w:val="0"/>
                <w:bCs/>
                <w:sz w:val="32"/>
                <w:szCs w:val="32"/>
                <w:lang w:val="en-US" w:eastAsia="zh-CN"/>
              </w:rPr>
              <w:t>。</w:t>
            </w:r>
          </w:p>
          <w:p>
            <w:pPr>
              <w:ind w:firstLine="570"/>
              <w:rPr>
                <w:rFonts w:hint="eastAsia" w:ascii="仿宋_GB2312" w:hAnsi="仿宋_GB2312" w:eastAsia="仿宋_GB2312" w:cs="仿宋_GB2312"/>
                <w:bCs/>
                <w:sz w:val="32"/>
                <w:szCs w:val="32"/>
              </w:rPr>
            </w:pPr>
          </w:p>
        </w:tc>
      </w:tr>
      <w:tr>
        <w:tblPrEx>
          <w:tblLayout w:type="fixed"/>
          <w:tblCellMar>
            <w:top w:w="0" w:type="dxa"/>
            <w:left w:w="108" w:type="dxa"/>
            <w:bottom w:w="0" w:type="dxa"/>
            <w:right w:w="108" w:type="dxa"/>
          </w:tblCellMar>
        </w:tblPrEx>
        <w:trPr>
          <w:cantSplit/>
          <w:trHeight w:val="54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项目采购内容</w:t>
            </w:r>
          </w:p>
        </w:tc>
        <w:tc>
          <w:tcPr>
            <w:tcW w:w="7460" w:type="dxa"/>
            <w:gridSpan w:val="4"/>
            <w:tcBorders>
              <w:top w:val="nil"/>
              <w:left w:val="nil"/>
              <w:bottom w:val="nil"/>
              <w:right w:val="nil"/>
            </w:tcBorders>
            <w:tcMar>
              <w:left w:w="0" w:type="dxa"/>
              <w:right w:w="0" w:type="dxa"/>
            </w:tcMar>
          </w:tcPr>
          <w:tbl>
            <w:tblPr>
              <w:tblStyle w:val="6"/>
              <w:tblW w:w="7460" w:type="dxa"/>
              <w:tblInd w:w="0" w:type="dxa"/>
              <w:tblLayout w:type="fixed"/>
              <w:tblCellMar>
                <w:top w:w="0" w:type="dxa"/>
                <w:left w:w="108" w:type="dxa"/>
                <w:bottom w:w="0" w:type="dxa"/>
                <w:right w:w="108" w:type="dxa"/>
              </w:tblCellMar>
            </w:tblPr>
            <w:tblGrid>
              <w:gridCol w:w="4340"/>
              <w:gridCol w:w="3120"/>
            </w:tblGrid>
            <w:tr>
              <w:tblPrEx>
                <w:tblLayout w:type="fixed"/>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品目</w:t>
                  </w:r>
                </w:p>
              </w:tc>
              <w:tc>
                <w:tcPr>
                  <w:tcW w:w="3120" w:type="dxa"/>
                  <w:tcBorders>
                    <w:top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数量</w:t>
                  </w:r>
                </w:p>
              </w:tc>
            </w:tr>
            <w:tr>
              <w:tblPrEx>
                <w:tblLayout w:type="fixed"/>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Layout w:type="fixed"/>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Layout w:type="fixed"/>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Layout w:type="fixed"/>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bl>
          <w:p>
            <w:pPr>
              <w:jc w:val="left"/>
              <w:rPr>
                <w:rFonts w:hint="eastAsia" w:ascii="仿宋_GB2312" w:hAnsi="仿宋_GB2312" w:eastAsia="仿宋_GB2312" w:cs="仿宋_GB2312"/>
                <w:sz w:val="32"/>
                <w:szCs w:val="32"/>
              </w:rPr>
            </w:pPr>
          </w:p>
        </w:tc>
      </w:tr>
      <w:tr>
        <w:tblPrEx>
          <w:tblLayout w:type="fixed"/>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p>
        </w:tc>
        <w:tc>
          <w:tcPr>
            <w:tcW w:w="278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p>
        </w:tc>
        <w:tc>
          <w:tcPr>
            <w:tcW w:w="156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p>
        </w:tc>
        <w:tc>
          <w:tcPr>
            <w:tcW w:w="156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p>
        </w:tc>
        <w:tc>
          <w:tcPr>
            <w:tcW w:w="156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hint="eastAsia" w:ascii="仿宋_GB2312" w:hAnsi="仿宋_GB2312" w:eastAsia="仿宋_GB2312" w:cs="仿宋_GB2312"/>
                <w:sz w:val="32"/>
                <w:szCs w:val="32"/>
              </w:rPr>
            </w:pP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M4Mjg1YTgxMGQzMDczN2FjZjE1ZDBlOTgxZjRiNDMifQ=="/>
  </w:docVars>
  <w:rsids>
    <w:rsidRoot w:val="00E14130"/>
    <w:rsid w:val="00027643"/>
    <w:rsid w:val="0005139D"/>
    <w:rsid w:val="000C2488"/>
    <w:rsid w:val="000D459A"/>
    <w:rsid w:val="001C5FDB"/>
    <w:rsid w:val="00207FAC"/>
    <w:rsid w:val="00265665"/>
    <w:rsid w:val="00325FAF"/>
    <w:rsid w:val="00367175"/>
    <w:rsid w:val="00482E25"/>
    <w:rsid w:val="004F043E"/>
    <w:rsid w:val="00597582"/>
    <w:rsid w:val="00604DEA"/>
    <w:rsid w:val="00670BA0"/>
    <w:rsid w:val="00790802"/>
    <w:rsid w:val="007E0ECC"/>
    <w:rsid w:val="007F318B"/>
    <w:rsid w:val="007F7BDB"/>
    <w:rsid w:val="008666F3"/>
    <w:rsid w:val="008856E3"/>
    <w:rsid w:val="008B6097"/>
    <w:rsid w:val="00900770"/>
    <w:rsid w:val="0097290A"/>
    <w:rsid w:val="00975B99"/>
    <w:rsid w:val="00B259ED"/>
    <w:rsid w:val="00B30B5B"/>
    <w:rsid w:val="00BD0550"/>
    <w:rsid w:val="00BD68C2"/>
    <w:rsid w:val="00BF31B2"/>
    <w:rsid w:val="00C578CE"/>
    <w:rsid w:val="00C80BD6"/>
    <w:rsid w:val="00CC0936"/>
    <w:rsid w:val="00D14AAE"/>
    <w:rsid w:val="00D770BE"/>
    <w:rsid w:val="00DA639C"/>
    <w:rsid w:val="00E14130"/>
    <w:rsid w:val="00EA4FF3"/>
    <w:rsid w:val="08821A91"/>
    <w:rsid w:val="08E61051"/>
    <w:rsid w:val="0FEF07F0"/>
    <w:rsid w:val="156A1180"/>
    <w:rsid w:val="1F7E2174"/>
    <w:rsid w:val="216B4175"/>
    <w:rsid w:val="31465CCB"/>
    <w:rsid w:val="35A604D6"/>
    <w:rsid w:val="38E31BFF"/>
    <w:rsid w:val="3B2148E0"/>
    <w:rsid w:val="3BBA24DE"/>
    <w:rsid w:val="51B3671D"/>
    <w:rsid w:val="56F7BB42"/>
    <w:rsid w:val="6860529D"/>
    <w:rsid w:val="75FB4BD4"/>
    <w:rsid w:val="77F76947"/>
    <w:rsid w:val="793E6249"/>
    <w:rsid w:val="7DAD8C56"/>
    <w:rsid w:val="CAAFA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character" w:default="1" w:styleId="5">
    <w:name w:val="Default Paragraph Font"/>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qFormat/>
    <w:uiPriority w:val="99"/>
    <w:rPr>
      <w:rFonts w:ascii="宋体" w:hAnsi="Courier New" w:cs="Courier New"/>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sz w:val="18"/>
      <w:szCs w:val="18"/>
    </w:rPr>
  </w:style>
  <w:style w:type="character" w:customStyle="1" w:styleId="8">
    <w:name w:val="页脚 Char"/>
    <w:basedOn w:val="5"/>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2761</Words>
  <Characters>3014</Characters>
  <Lines>3</Lines>
  <Paragraphs>4</Paragraphs>
  <TotalTime>1</TotalTime>
  <ScaleCrop>false</ScaleCrop>
  <LinksUpToDate>false</LinksUpToDate>
  <CharactersWithSpaces>3056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2021-09-08T01:54:00Z</dcterms:created>
  <dc:creator>admin</dc:creator>
  <cp:lastModifiedBy>Administrator</cp:lastModifiedBy>
  <dcterms:modified xsi:type="dcterms:W3CDTF">2023-03-13T02:31:33Z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ICV">
    <vt:lpwstr>6D1DB9F2081B4D6682A65E123ACE6A52</vt:lpwstr>
  </property>
</Properties>
</file>